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notes.xml" ContentType="application/vnd.openxmlformats-officedocument.wordprocessingml.foot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b/>
          <w:bCs/>
          <w:sz w:val="40"/>
          <w:szCs w:val="40"/>
        </w:rPr>
      </w:pPr>
      <w:r>
        <w:rPr>
          <w:b/>
          <w:bCs/>
          <w:sz w:val="40"/>
          <w:szCs w:val="40"/>
        </w:rPr>
      </w:r>
    </w:p>
    <w:p>
      <w:pPr>
        <w:pStyle w:val="Normal"/>
        <w:ind w:hanging="0" w:left="0" w:right="0"/>
        <w:jc w:val="both"/>
        <w:rPr>
          <w:lang w:val="it-IT" w:bidi="ar-SA"/>
        </w:rPr>
      </w:pPr>
      <w:r>
        <w:rPr>
          <w:rFonts w:eastAsia="Batang;바탕"/>
          <w:b/>
          <w:sz w:val="20"/>
          <w:szCs w:val="20"/>
          <w:u w:val="single"/>
          <w:lang w:val="it-IT" w:bidi="ar-SA"/>
        </w:rPr>
        <w:t>Scheda A</w:t>
      </w:r>
      <w:r>
        <w:rPr>
          <w:rFonts w:eastAsia="Batang;바탕"/>
          <w:b/>
          <w:sz w:val="20"/>
          <w:szCs w:val="20"/>
          <w:lang w:val="it-IT" w:bidi="ar-SA"/>
        </w:rPr>
        <w:t xml:space="preserve"> </w:t>
        <w:tab/>
        <w:tab/>
        <w:tab/>
        <w:tab/>
        <w:tab/>
        <w:tab/>
        <w:tab/>
        <w:tab/>
      </w:r>
    </w:p>
    <w:p>
      <w:pPr>
        <w:pStyle w:val="Titolo"/>
        <w:keepNext w:val="false"/>
        <w:spacing w:before="360" w:after="360"/>
        <w:jc w:val="center"/>
        <w:rPr>
          <w:lang w:val="it-IT" w:bidi="ar-SA"/>
        </w:rPr>
      </w:pPr>
      <w:r>
        <w:rPr>
          <w:rFonts w:cs="Times New Roman" w:ascii="Times New Roman" w:hAnsi="Times New Roman"/>
          <w:b/>
          <w:sz w:val="20"/>
          <w:szCs w:val="20"/>
          <w:lang w:val="it-IT" w:bidi="ar-SA"/>
        </w:rPr>
        <w:t>Nido d’infanzia invernale</w:t>
      </w:r>
    </w:p>
    <w:p>
      <w:pPr>
        <w:pStyle w:val="Subtitle"/>
        <w:keepLines/>
        <w:rPr>
          <w:lang w:val="it-IT" w:bidi="ar-SA"/>
        </w:rPr>
      </w:pPr>
      <w:r>
        <w:rPr>
          <w:rFonts w:cs="Times New Roman" w:ascii="Times New Roman" w:hAnsi="Times New Roman"/>
          <w:sz w:val="20"/>
          <w:szCs w:val="20"/>
          <w:lang w:val="it-IT" w:bidi="ar-SA"/>
        </w:rPr>
        <w:t>Punteggio acquisito</w:t>
      </w:r>
    </w:p>
    <w:tbl>
      <w:tblPr>
        <w:tblW w:w="6241" w:type="dxa"/>
        <w:jc w:val="center"/>
        <w:tblInd w:w="0" w:type="dxa"/>
        <w:tblLayout w:type="fixed"/>
        <w:tblCellMar>
          <w:top w:w="0" w:type="dxa"/>
          <w:left w:w="70" w:type="dxa"/>
          <w:bottom w:w="0" w:type="dxa"/>
          <w:right w:w="70" w:type="dxa"/>
        </w:tblCellMar>
      </w:tblPr>
      <w:tblGrid>
        <w:gridCol w:w="662"/>
        <w:gridCol w:w="4395"/>
        <w:gridCol w:w="1184"/>
      </w:tblGrid>
      <w:tr>
        <w:trPr/>
        <w:tc>
          <w:tcPr>
            <w:tcW w:w="662" w:type="dxa"/>
            <w:tcBorders>
              <w:bottom w:val="single" w:sz="4" w:space="0" w:color="000000"/>
            </w:tcBorders>
          </w:tcPr>
          <w:p>
            <w:pPr>
              <w:pStyle w:val="BodyText"/>
              <w:keepLines/>
              <w:widowControl w:val="false"/>
              <w:snapToGrid w:val="false"/>
              <w:spacing w:before="0" w:after="240"/>
              <w:ind w:hanging="0" w:left="0" w:right="0"/>
              <w:jc w:val="center"/>
              <w:rPr>
                <w:rFonts w:ascii="Times New Roman" w:hAnsi="Times New Roman" w:cs="Times New Roman"/>
                <w:sz w:val="20"/>
                <w:szCs w:val="20"/>
                <w:lang w:val="it-IT" w:bidi="ar-SA"/>
              </w:rPr>
            </w:pPr>
            <w:r>
              <w:rPr>
                <w:rFonts w:cs="Times New Roman"/>
                <w:sz w:val="20"/>
                <w:szCs w:val="20"/>
                <w:lang w:val="it-IT" w:bidi="ar-SA"/>
              </w:rPr>
            </w:r>
          </w:p>
        </w:tc>
        <w:tc>
          <w:tcPr>
            <w:tcW w:w="4395" w:type="dxa"/>
            <w:tcBorders>
              <w:bottom w:val="single" w:sz="4" w:space="0" w:color="000000"/>
            </w:tcBorders>
          </w:tcPr>
          <w:p>
            <w:pPr>
              <w:pStyle w:val="BodyText"/>
              <w:keepLines/>
              <w:widowControl w:val="false"/>
              <w:snapToGrid w:val="false"/>
              <w:spacing w:before="0" w:after="240"/>
              <w:ind w:hanging="0" w:left="0" w:right="0"/>
              <w:jc w:val="center"/>
              <w:rPr>
                <w:rFonts w:ascii="Times New Roman" w:hAnsi="Times New Roman" w:cs="Times New Roman"/>
                <w:sz w:val="20"/>
                <w:szCs w:val="20"/>
                <w:lang w:val="it-IT" w:bidi="ar-SA"/>
              </w:rPr>
            </w:pPr>
            <w:r>
              <w:rPr>
                <w:rFonts w:cs="Times New Roman"/>
                <w:sz w:val="20"/>
                <w:szCs w:val="20"/>
                <w:lang w:val="it-IT" w:bidi="ar-SA"/>
              </w:rPr>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BodyText"/>
              <w:keepLines/>
              <w:widowControl w:val="false"/>
              <w:spacing w:before="0" w:after="240"/>
              <w:ind w:hanging="0" w:left="0" w:right="0"/>
              <w:jc w:val="center"/>
              <w:rPr>
                <w:rFonts w:cs="Times New Roman"/>
                <w:b/>
                <w:sz w:val="20"/>
                <w:szCs w:val="20"/>
                <w:lang w:val="it-IT" w:bidi="ar-SA"/>
              </w:rPr>
            </w:pPr>
            <w:r>
              <w:rPr>
                <w:rFonts w:cs="Times New Roman"/>
                <w:b/>
                <w:sz w:val="20"/>
                <w:szCs w:val="20"/>
                <w:lang w:val="it-IT" w:bidi="ar-SA"/>
              </w:rPr>
              <w:t>Punti</w:t>
            </w:r>
          </w:p>
        </w:tc>
      </w:tr>
      <w:tr>
        <w:trPr/>
        <w:tc>
          <w:tcPr>
            <w:tcW w:w="662" w:type="dxa"/>
            <w:tcBorders>
              <w:left w:val="single" w:sz="4" w:space="0" w:color="000000"/>
              <w:bottom w:val="single" w:sz="4" w:space="0" w:color="000000"/>
              <w:right w:val="single" w:sz="4" w:space="0" w:color="000000"/>
            </w:tcBorders>
            <w:vAlign w:val="center"/>
          </w:tcPr>
          <w:p>
            <w:pPr>
              <w:pStyle w:val="BodyText"/>
              <w:keepLines/>
              <w:widowControl w:val="false"/>
              <w:spacing w:before="0" w:after="240"/>
              <w:ind w:hanging="0" w:left="0" w:right="0"/>
              <w:jc w:val="center"/>
              <w:rPr>
                <w:rFonts w:cs="Times New Roman"/>
                <w:b/>
                <w:color w:val="FF0000"/>
                <w:sz w:val="20"/>
                <w:szCs w:val="20"/>
                <w:lang w:val="it-IT" w:bidi="ar-SA"/>
              </w:rPr>
            </w:pPr>
            <w:r>
              <w:rPr>
                <w:rFonts w:cs="Times New Roman"/>
                <w:b/>
                <w:color w:val="FF0000"/>
                <w:sz w:val="20"/>
                <w:szCs w:val="20"/>
                <w:lang w:val="it-IT" w:bidi="ar-SA"/>
              </w:rPr>
              <w:t>1</w:t>
            </w:r>
          </w:p>
        </w:tc>
        <w:tc>
          <w:tcPr>
            <w:tcW w:w="4395" w:type="dxa"/>
            <w:tcBorders>
              <w:left w:val="single" w:sz="4" w:space="0" w:color="000000"/>
              <w:bottom w:val="single" w:sz="4" w:space="0" w:color="000000"/>
              <w:right w:val="single" w:sz="4" w:space="0" w:color="000000"/>
            </w:tcBorders>
            <w:vAlign w:val="center"/>
          </w:tcPr>
          <w:p>
            <w:pPr>
              <w:pStyle w:val="BodyText"/>
              <w:keepLines/>
              <w:widowControl w:val="false"/>
              <w:spacing w:before="0" w:after="240"/>
              <w:ind w:hanging="0" w:left="0" w:right="0"/>
              <w:rPr>
                <w:rFonts w:cs="Times New Roman"/>
                <w:sz w:val="20"/>
                <w:szCs w:val="20"/>
                <w:lang w:val="it-IT" w:bidi="ar-SA"/>
              </w:rPr>
            </w:pPr>
            <w:r>
              <w:rPr>
                <w:rFonts w:cs="Times New Roman"/>
                <w:sz w:val="20"/>
                <w:szCs w:val="20"/>
                <w:lang w:val="it-IT" w:bidi="ar-SA"/>
              </w:rPr>
              <w:t>Condizione lavorativa dei genitori</w:t>
            </w:r>
          </w:p>
        </w:tc>
        <w:tc>
          <w:tcPr>
            <w:tcW w:w="1184" w:type="dxa"/>
            <w:tcBorders>
              <w:top w:val="single" w:sz="4" w:space="0" w:color="000000"/>
              <w:left w:val="single" w:sz="4" w:space="0" w:color="000000"/>
              <w:bottom w:val="single" w:sz="4" w:space="0" w:color="000000"/>
              <w:right w:val="single" w:sz="4" w:space="0" w:color="000000"/>
            </w:tcBorders>
          </w:tcPr>
          <w:p>
            <w:pPr>
              <w:pStyle w:val="BodyText"/>
              <w:keepLines/>
              <w:widowControl w:val="false"/>
              <w:snapToGrid w:val="false"/>
              <w:spacing w:before="0" w:after="240"/>
              <w:ind w:hanging="0" w:left="0" w:right="0"/>
              <w:rPr>
                <w:rFonts w:ascii="Times New Roman" w:hAnsi="Times New Roman" w:cs="Times New Roman"/>
                <w:sz w:val="20"/>
                <w:szCs w:val="20"/>
                <w:lang w:val="it-IT" w:bidi="ar-SA"/>
              </w:rPr>
            </w:pPr>
            <w:r>
              <w:rPr>
                <w:rFonts w:cs="Times New Roman"/>
                <w:sz w:val="20"/>
                <w:szCs w:val="20"/>
                <w:lang w:val="it-IT" w:bidi="ar-SA"/>
              </w:rPr>
            </w:r>
          </w:p>
        </w:tc>
      </w:tr>
      <w:tr>
        <w:trPr/>
        <w:tc>
          <w:tcPr>
            <w:tcW w:w="662" w:type="dxa"/>
            <w:tcBorders>
              <w:top w:val="single" w:sz="4" w:space="0" w:color="000000"/>
              <w:left w:val="single" w:sz="4" w:space="0" w:color="000000"/>
              <w:bottom w:val="single" w:sz="4" w:space="0" w:color="000000"/>
              <w:right w:val="single" w:sz="4" w:space="0" w:color="000000"/>
            </w:tcBorders>
          </w:tcPr>
          <w:p>
            <w:pPr>
              <w:pStyle w:val="BodyText"/>
              <w:keepLines/>
              <w:widowControl w:val="false"/>
              <w:spacing w:before="0" w:after="240"/>
              <w:ind w:hanging="0" w:left="0" w:right="0"/>
              <w:jc w:val="center"/>
              <w:rPr>
                <w:rFonts w:cs="Times New Roman"/>
                <w:b/>
                <w:color w:val="FF0000"/>
                <w:sz w:val="20"/>
                <w:szCs w:val="20"/>
                <w:lang w:val="it-IT" w:bidi="ar-SA"/>
              </w:rPr>
            </w:pPr>
            <w:r>
              <w:rPr>
                <w:rFonts w:cs="Times New Roman"/>
                <w:b/>
                <w:color w:val="FF0000"/>
                <w:sz w:val="20"/>
                <w:szCs w:val="20"/>
                <w:lang w:val="it-IT" w:bidi="ar-SA"/>
              </w:rPr>
              <w:t>2</w:t>
            </w:r>
          </w:p>
        </w:tc>
        <w:tc>
          <w:tcPr>
            <w:tcW w:w="4395" w:type="dxa"/>
            <w:tcBorders>
              <w:top w:val="single" w:sz="4" w:space="0" w:color="000000"/>
              <w:left w:val="single" w:sz="4" w:space="0" w:color="000000"/>
              <w:bottom w:val="single" w:sz="4" w:space="0" w:color="000000"/>
              <w:right w:val="single" w:sz="4" w:space="0" w:color="000000"/>
            </w:tcBorders>
            <w:vAlign w:val="center"/>
          </w:tcPr>
          <w:p>
            <w:pPr>
              <w:pStyle w:val="BodyText"/>
              <w:keepLines/>
              <w:widowControl w:val="false"/>
              <w:spacing w:before="0" w:after="240"/>
              <w:ind w:hanging="0" w:left="0" w:right="0"/>
              <w:rPr>
                <w:rFonts w:cs="Times New Roman"/>
                <w:sz w:val="20"/>
                <w:szCs w:val="20"/>
                <w:lang w:val="it-IT" w:bidi="ar-SA"/>
              </w:rPr>
            </w:pPr>
            <w:r>
              <w:rPr>
                <w:rFonts w:cs="Times New Roman"/>
                <w:sz w:val="20"/>
                <w:szCs w:val="20"/>
                <w:lang w:val="it-IT" w:bidi="ar-SA"/>
              </w:rPr>
              <w:t>Tempi di lavoro</w:t>
            </w:r>
          </w:p>
        </w:tc>
        <w:tc>
          <w:tcPr>
            <w:tcW w:w="1184" w:type="dxa"/>
            <w:tcBorders>
              <w:top w:val="single" w:sz="4" w:space="0" w:color="000000"/>
              <w:left w:val="single" w:sz="4" w:space="0" w:color="000000"/>
              <w:bottom w:val="single" w:sz="4" w:space="0" w:color="000000"/>
              <w:right w:val="single" w:sz="4" w:space="0" w:color="000000"/>
            </w:tcBorders>
          </w:tcPr>
          <w:p>
            <w:pPr>
              <w:pStyle w:val="BodyText"/>
              <w:keepLines/>
              <w:widowControl w:val="false"/>
              <w:snapToGrid w:val="false"/>
              <w:spacing w:before="0" w:after="240"/>
              <w:ind w:hanging="0" w:left="0" w:right="0"/>
              <w:rPr>
                <w:rFonts w:ascii="Times New Roman" w:hAnsi="Times New Roman" w:cs="Times New Roman"/>
                <w:sz w:val="20"/>
                <w:szCs w:val="20"/>
                <w:lang w:val="it-IT" w:bidi="ar-SA"/>
              </w:rPr>
            </w:pPr>
            <w:r>
              <w:rPr>
                <w:rFonts w:cs="Times New Roman"/>
                <w:sz w:val="20"/>
                <w:szCs w:val="20"/>
                <w:lang w:val="it-IT" w:bidi="ar-SA"/>
              </w:rPr>
            </w:r>
          </w:p>
        </w:tc>
      </w:tr>
      <w:tr>
        <w:trPr/>
        <w:tc>
          <w:tcPr>
            <w:tcW w:w="662" w:type="dxa"/>
            <w:tcBorders>
              <w:top w:val="single" w:sz="4" w:space="0" w:color="000000"/>
              <w:left w:val="single" w:sz="4" w:space="0" w:color="000000"/>
              <w:bottom w:val="single" w:sz="4" w:space="0" w:color="000000"/>
              <w:right w:val="single" w:sz="4" w:space="0" w:color="000000"/>
            </w:tcBorders>
          </w:tcPr>
          <w:p>
            <w:pPr>
              <w:pStyle w:val="BodyText"/>
              <w:keepLines/>
              <w:widowControl w:val="false"/>
              <w:spacing w:before="0" w:after="240"/>
              <w:ind w:hanging="0" w:left="0" w:right="0"/>
              <w:jc w:val="center"/>
              <w:rPr>
                <w:rFonts w:cs="Times New Roman"/>
                <w:b/>
                <w:color w:val="FF0000"/>
                <w:sz w:val="20"/>
                <w:szCs w:val="20"/>
                <w:lang w:val="it-IT" w:bidi="ar-SA"/>
              </w:rPr>
            </w:pPr>
            <w:r>
              <w:rPr>
                <w:rFonts w:cs="Times New Roman"/>
                <w:b/>
                <w:color w:val="FF0000"/>
                <w:sz w:val="20"/>
                <w:szCs w:val="20"/>
                <w:lang w:val="it-IT" w:bidi="ar-SA"/>
              </w:rPr>
              <w:t>3</w:t>
            </w:r>
          </w:p>
        </w:tc>
        <w:tc>
          <w:tcPr>
            <w:tcW w:w="4395" w:type="dxa"/>
            <w:tcBorders>
              <w:top w:val="single" w:sz="4" w:space="0" w:color="000000"/>
              <w:left w:val="single" w:sz="4" w:space="0" w:color="000000"/>
              <w:bottom w:val="single" w:sz="4" w:space="0" w:color="000000"/>
              <w:right w:val="single" w:sz="4" w:space="0" w:color="000000"/>
            </w:tcBorders>
            <w:vAlign w:val="center"/>
          </w:tcPr>
          <w:p>
            <w:pPr>
              <w:pStyle w:val="BodyText"/>
              <w:keepLines/>
              <w:widowControl w:val="false"/>
              <w:spacing w:before="0" w:after="240"/>
              <w:ind w:hanging="0" w:left="0" w:right="0"/>
              <w:rPr>
                <w:rFonts w:cs="Times New Roman"/>
                <w:sz w:val="20"/>
                <w:szCs w:val="20"/>
                <w:lang w:val="it-IT" w:bidi="ar-SA"/>
              </w:rPr>
            </w:pPr>
            <w:r>
              <w:rPr>
                <w:rFonts w:cs="Times New Roman"/>
                <w:sz w:val="20"/>
                <w:szCs w:val="20"/>
                <w:lang w:val="it-IT" w:bidi="ar-SA"/>
              </w:rPr>
              <w:t>Tipologia dell’orario di lavoro</w:t>
            </w:r>
          </w:p>
        </w:tc>
        <w:tc>
          <w:tcPr>
            <w:tcW w:w="1184" w:type="dxa"/>
            <w:tcBorders>
              <w:top w:val="single" w:sz="4" w:space="0" w:color="000000"/>
              <w:left w:val="single" w:sz="4" w:space="0" w:color="000000"/>
              <w:bottom w:val="single" w:sz="4" w:space="0" w:color="000000"/>
              <w:right w:val="single" w:sz="4" w:space="0" w:color="000000"/>
            </w:tcBorders>
          </w:tcPr>
          <w:p>
            <w:pPr>
              <w:pStyle w:val="BodyText"/>
              <w:keepLines/>
              <w:widowControl w:val="false"/>
              <w:snapToGrid w:val="false"/>
              <w:spacing w:before="0" w:after="240"/>
              <w:ind w:hanging="0" w:left="0" w:right="0"/>
              <w:rPr>
                <w:rFonts w:ascii="Times New Roman" w:hAnsi="Times New Roman" w:cs="Times New Roman"/>
                <w:sz w:val="20"/>
                <w:szCs w:val="20"/>
                <w:lang w:val="it-IT" w:bidi="ar-SA"/>
              </w:rPr>
            </w:pPr>
            <w:r>
              <w:rPr>
                <w:rFonts w:cs="Times New Roman"/>
                <w:sz w:val="20"/>
                <w:szCs w:val="20"/>
                <w:lang w:val="it-IT" w:bidi="ar-SA"/>
              </w:rPr>
            </w:r>
          </w:p>
        </w:tc>
      </w:tr>
      <w:tr>
        <w:trPr/>
        <w:tc>
          <w:tcPr>
            <w:tcW w:w="662" w:type="dxa"/>
            <w:tcBorders>
              <w:top w:val="single" w:sz="4" w:space="0" w:color="000000"/>
              <w:left w:val="single" w:sz="4" w:space="0" w:color="000000"/>
              <w:bottom w:val="single" w:sz="4" w:space="0" w:color="000000"/>
              <w:right w:val="single" w:sz="4" w:space="0" w:color="000000"/>
            </w:tcBorders>
          </w:tcPr>
          <w:p>
            <w:pPr>
              <w:pStyle w:val="BodyText"/>
              <w:keepLines/>
              <w:widowControl w:val="false"/>
              <w:spacing w:before="0" w:after="240"/>
              <w:ind w:hanging="0" w:left="0" w:right="0"/>
              <w:jc w:val="center"/>
              <w:rPr>
                <w:rFonts w:cs="Times New Roman"/>
                <w:b/>
                <w:color w:val="FF0000"/>
                <w:sz w:val="20"/>
                <w:szCs w:val="20"/>
                <w:lang w:val="it-IT" w:bidi="ar-SA"/>
              </w:rPr>
            </w:pPr>
            <w:r>
              <w:rPr>
                <w:rFonts w:cs="Times New Roman"/>
                <w:b/>
                <w:color w:val="FF0000"/>
                <w:sz w:val="20"/>
                <w:szCs w:val="20"/>
                <w:lang w:val="it-IT" w:bidi="ar-SA"/>
              </w:rPr>
              <w:t>4</w:t>
            </w:r>
          </w:p>
        </w:tc>
        <w:tc>
          <w:tcPr>
            <w:tcW w:w="4395" w:type="dxa"/>
            <w:tcBorders>
              <w:top w:val="single" w:sz="4" w:space="0" w:color="000000"/>
              <w:left w:val="single" w:sz="4" w:space="0" w:color="000000"/>
              <w:bottom w:val="single" w:sz="4" w:space="0" w:color="000000"/>
              <w:right w:val="single" w:sz="4" w:space="0" w:color="000000"/>
            </w:tcBorders>
            <w:vAlign w:val="center"/>
          </w:tcPr>
          <w:p>
            <w:pPr>
              <w:pStyle w:val="BodyText"/>
              <w:keepLines/>
              <w:widowControl w:val="false"/>
              <w:spacing w:before="0" w:after="240"/>
              <w:ind w:hanging="0" w:left="0" w:right="0"/>
              <w:rPr>
                <w:rFonts w:cs="Times New Roman"/>
                <w:sz w:val="20"/>
                <w:szCs w:val="20"/>
                <w:lang w:val="it-IT" w:bidi="ar-SA"/>
              </w:rPr>
            </w:pPr>
            <w:r>
              <w:rPr>
                <w:rFonts w:cs="Times New Roman"/>
                <w:sz w:val="20"/>
                <w:szCs w:val="20"/>
                <w:lang w:val="it-IT" w:bidi="ar-SA"/>
              </w:rPr>
              <w:t>Distanza dal luogo di residenza</w:t>
            </w:r>
          </w:p>
        </w:tc>
        <w:tc>
          <w:tcPr>
            <w:tcW w:w="1184" w:type="dxa"/>
            <w:tcBorders>
              <w:top w:val="single" w:sz="4" w:space="0" w:color="000000"/>
              <w:left w:val="single" w:sz="4" w:space="0" w:color="000000"/>
              <w:bottom w:val="single" w:sz="4" w:space="0" w:color="000000"/>
              <w:right w:val="single" w:sz="4" w:space="0" w:color="000000"/>
            </w:tcBorders>
          </w:tcPr>
          <w:p>
            <w:pPr>
              <w:pStyle w:val="BodyText"/>
              <w:keepLines/>
              <w:widowControl w:val="false"/>
              <w:snapToGrid w:val="false"/>
              <w:spacing w:before="0" w:after="240"/>
              <w:ind w:hanging="0" w:left="0" w:right="0"/>
              <w:rPr>
                <w:rFonts w:ascii="Times New Roman" w:hAnsi="Times New Roman" w:cs="Times New Roman"/>
                <w:sz w:val="20"/>
                <w:szCs w:val="20"/>
                <w:lang w:val="it-IT" w:bidi="ar-SA"/>
              </w:rPr>
            </w:pPr>
            <w:r>
              <w:rPr>
                <w:rFonts w:cs="Times New Roman"/>
                <w:sz w:val="20"/>
                <w:szCs w:val="20"/>
                <w:lang w:val="it-IT" w:bidi="ar-SA"/>
              </w:rPr>
            </w:r>
          </w:p>
        </w:tc>
      </w:tr>
      <w:tr>
        <w:trPr/>
        <w:tc>
          <w:tcPr>
            <w:tcW w:w="662" w:type="dxa"/>
            <w:tcBorders>
              <w:top w:val="single" w:sz="4" w:space="0" w:color="000000"/>
              <w:left w:val="single" w:sz="4" w:space="0" w:color="000000"/>
              <w:bottom w:val="single" w:sz="4" w:space="0" w:color="000000"/>
              <w:right w:val="single" w:sz="4" w:space="0" w:color="000000"/>
            </w:tcBorders>
          </w:tcPr>
          <w:p>
            <w:pPr>
              <w:pStyle w:val="BodyText"/>
              <w:keepLines/>
              <w:widowControl w:val="false"/>
              <w:spacing w:before="0" w:after="240"/>
              <w:ind w:hanging="0" w:left="0" w:right="0"/>
              <w:jc w:val="center"/>
              <w:rPr>
                <w:rFonts w:cs="Times New Roman"/>
                <w:b/>
                <w:color w:val="FF0000"/>
                <w:sz w:val="20"/>
                <w:szCs w:val="20"/>
                <w:lang w:val="it-IT" w:bidi="ar-SA"/>
              </w:rPr>
            </w:pPr>
            <w:r>
              <w:rPr>
                <w:rFonts w:cs="Times New Roman"/>
                <w:b/>
                <w:color w:val="FF0000"/>
                <w:sz w:val="20"/>
                <w:szCs w:val="20"/>
                <w:lang w:val="it-IT" w:bidi="ar-SA"/>
              </w:rPr>
              <w:t>5</w:t>
            </w:r>
          </w:p>
        </w:tc>
        <w:tc>
          <w:tcPr>
            <w:tcW w:w="4395" w:type="dxa"/>
            <w:tcBorders>
              <w:top w:val="single" w:sz="4" w:space="0" w:color="000000"/>
              <w:left w:val="single" w:sz="4" w:space="0" w:color="000000"/>
              <w:bottom w:val="single" w:sz="4" w:space="0" w:color="000000"/>
              <w:right w:val="single" w:sz="4" w:space="0" w:color="000000"/>
            </w:tcBorders>
            <w:vAlign w:val="center"/>
          </w:tcPr>
          <w:p>
            <w:pPr>
              <w:pStyle w:val="BodyText"/>
              <w:keepLines/>
              <w:widowControl w:val="false"/>
              <w:spacing w:before="0" w:after="240"/>
              <w:ind w:hanging="0" w:left="0" w:right="0"/>
              <w:rPr>
                <w:rFonts w:cs="Times New Roman"/>
                <w:sz w:val="20"/>
                <w:szCs w:val="20"/>
                <w:lang w:val="it-IT" w:bidi="ar-SA"/>
              </w:rPr>
            </w:pPr>
            <w:r>
              <w:rPr>
                <w:rFonts w:cs="Times New Roman"/>
                <w:sz w:val="20"/>
                <w:szCs w:val="20"/>
                <w:lang w:val="it-IT" w:bidi="ar-SA"/>
              </w:rPr>
              <w:t>Composizione del nucleo familiare</w:t>
            </w:r>
          </w:p>
        </w:tc>
        <w:tc>
          <w:tcPr>
            <w:tcW w:w="1184" w:type="dxa"/>
            <w:tcBorders>
              <w:top w:val="single" w:sz="4" w:space="0" w:color="000000"/>
              <w:left w:val="single" w:sz="4" w:space="0" w:color="000000"/>
              <w:bottom w:val="single" w:sz="4" w:space="0" w:color="000000"/>
              <w:right w:val="single" w:sz="4" w:space="0" w:color="000000"/>
            </w:tcBorders>
          </w:tcPr>
          <w:p>
            <w:pPr>
              <w:pStyle w:val="BodyText"/>
              <w:keepLines/>
              <w:widowControl w:val="false"/>
              <w:snapToGrid w:val="false"/>
              <w:spacing w:before="0" w:after="240"/>
              <w:ind w:hanging="0" w:left="0" w:right="0"/>
              <w:rPr>
                <w:rFonts w:ascii="Times New Roman" w:hAnsi="Times New Roman" w:cs="Times New Roman"/>
                <w:sz w:val="20"/>
                <w:szCs w:val="20"/>
                <w:lang w:val="it-IT" w:bidi="ar-SA"/>
              </w:rPr>
            </w:pPr>
            <w:r>
              <w:rPr>
                <w:rFonts w:cs="Times New Roman"/>
                <w:sz w:val="20"/>
                <w:szCs w:val="20"/>
                <w:lang w:val="it-IT" w:bidi="ar-SA"/>
              </w:rPr>
            </w:r>
          </w:p>
        </w:tc>
      </w:tr>
      <w:tr>
        <w:trPr/>
        <w:tc>
          <w:tcPr>
            <w:tcW w:w="662" w:type="dxa"/>
            <w:tcBorders>
              <w:top w:val="single" w:sz="4" w:space="0" w:color="000000"/>
              <w:left w:val="single" w:sz="4" w:space="0" w:color="000000"/>
              <w:bottom w:val="single" w:sz="4" w:space="0" w:color="000000"/>
              <w:right w:val="single" w:sz="4" w:space="0" w:color="000000"/>
            </w:tcBorders>
          </w:tcPr>
          <w:p>
            <w:pPr>
              <w:pStyle w:val="BodyText"/>
              <w:keepLines/>
              <w:widowControl w:val="false"/>
              <w:spacing w:before="0" w:after="240"/>
              <w:ind w:hanging="0" w:left="0" w:right="0"/>
              <w:jc w:val="center"/>
              <w:rPr>
                <w:rFonts w:cs="Times New Roman"/>
                <w:b/>
                <w:color w:val="FF0000"/>
                <w:sz w:val="20"/>
                <w:szCs w:val="20"/>
                <w:lang w:val="it-IT" w:bidi="ar-SA"/>
              </w:rPr>
            </w:pPr>
            <w:r>
              <w:rPr>
                <w:rFonts w:cs="Times New Roman"/>
                <w:b/>
                <w:color w:val="FF0000"/>
                <w:sz w:val="20"/>
                <w:szCs w:val="20"/>
                <w:lang w:val="it-IT" w:bidi="ar-SA"/>
              </w:rPr>
              <w:t>6</w:t>
            </w:r>
          </w:p>
        </w:tc>
        <w:tc>
          <w:tcPr>
            <w:tcW w:w="4395" w:type="dxa"/>
            <w:tcBorders>
              <w:top w:val="single" w:sz="4" w:space="0" w:color="000000"/>
              <w:left w:val="single" w:sz="4" w:space="0" w:color="000000"/>
              <w:bottom w:val="single" w:sz="4" w:space="0" w:color="000000"/>
              <w:right w:val="single" w:sz="4" w:space="0" w:color="000000"/>
            </w:tcBorders>
            <w:vAlign w:val="center"/>
          </w:tcPr>
          <w:p>
            <w:pPr>
              <w:pStyle w:val="BodyText"/>
              <w:keepLines/>
              <w:widowControl w:val="false"/>
              <w:spacing w:before="0" w:after="240"/>
              <w:ind w:hanging="0" w:left="0" w:right="0"/>
              <w:rPr>
                <w:rFonts w:cs="Times New Roman"/>
                <w:sz w:val="20"/>
                <w:szCs w:val="20"/>
                <w:lang w:val="it-IT" w:bidi="ar-SA"/>
              </w:rPr>
            </w:pPr>
            <w:r>
              <w:rPr>
                <w:rFonts w:cs="Times New Roman"/>
                <w:sz w:val="20"/>
                <w:szCs w:val="20"/>
                <w:lang w:val="it-IT" w:bidi="ar-SA"/>
              </w:rPr>
              <w:t>Particolari situazioni</w:t>
            </w:r>
          </w:p>
        </w:tc>
        <w:tc>
          <w:tcPr>
            <w:tcW w:w="1184" w:type="dxa"/>
            <w:tcBorders>
              <w:top w:val="single" w:sz="4" w:space="0" w:color="000000"/>
              <w:left w:val="single" w:sz="4" w:space="0" w:color="000000"/>
              <w:bottom w:val="single" w:sz="4" w:space="0" w:color="000000"/>
              <w:right w:val="single" w:sz="4" w:space="0" w:color="000000"/>
            </w:tcBorders>
          </w:tcPr>
          <w:p>
            <w:pPr>
              <w:pStyle w:val="BodyText"/>
              <w:keepLines/>
              <w:widowControl w:val="false"/>
              <w:snapToGrid w:val="false"/>
              <w:spacing w:before="0" w:after="240"/>
              <w:ind w:hanging="0" w:left="0" w:right="0"/>
              <w:rPr>
                <w:rFonts w:ascii="Times New Roman" w:hAnsi="Times New Roman" w:cs="Times New Roman"/>
                <w:sz w:val="20"/>
                <w:szCs w:val="20"/>
                <w:lang w:val="it-IT" w:bidi="ar-SA"/>
              </w:rPr>
            </w:pPr>
            <w:r>
              <w:rPr>
                <w:rFonts w:cs="Times New Roman"/>
                <w:sz w:val="20"/>
                <w:szCs w:val="20"/>
                <w:lang w:val="it-IT" w:bidi="ar-SA"/>
              </w:rPr>
            </w:r>
          </w:p>
        </w:tc>
      </w:tr>
      <w:tr>
        <w:trPr/>
        <w:tc>
          <w:tcPr>
            <w:tcW w:w="662" w:type="dxa"/>
            <w:tcBorders>
              <w:top w:val="single" w:sz="4" w:space="0" w:color="000000"/>
              <w:left w:val="single" w:sz="4" w:space="0" w:color="000000"/>
              <w:bottom w:val="single" w:sz="4" w:space="0" w:color="000000"/>
              <w:right w:val="single" w:sz="4" w:space="0" w:color="000000"/>
            </w:tcBorders>
          </w:tcPr>
          <w:p>
            <w:pPr>
              <w:pStyle w:val="BodyText"/>
              <w:keepLines/>
              <w:widowControl w:val="false"/>
              <w:spacing w:before="0" w:after="240"/>
              <w:ind w:hanging="0" w:left="0" w:right="0"/>
              <w:jc w:val="center"/>
              <w:rPr>
                <w:rFonts w:cs="Times New Roman"/>
                <w:b/>
                <w:color w:val="FF0000"/>
                <w:sz w:val="20"/>
                <w:szCs w:val="20"/>
                <w:lang w:val="it-IT" w:bidi="ar-SA"/>
              </w:rPr>
            </w:pPr>
            <w:r>
              <w:rPr>
                <w:rFonts w:cs="Times New Roman"/>
                <w:b/>
                <w:color w:val="FF0000"/>
                <w:sz w:val="20"/>
                <w:szCs w:val="20"/>
                <w:lang w:val="it-IT" w:bidi="ar-SA"/>
              </w:rPr>
              <w:t>7</w:t>
            </w:r>
          </w:p>
        </w:tc>
        <w:tc>
          <w:tcPr>
            <w:tcW w:w="4395" w:type="dxa"/>
            <w:tcBorders>
              <w:top w:val="single" w:sz="4" w:space="0" w:color="000000"/>
              <w:left w:val="single" w:sz="4" w:space="0" w:color="000000"/>
              <w:bottom w:val="single" w:sz="4" w:space="0" w:color="000000"/>
              <w:right w:val="single" w:sz="4" w:space="0" w:color="000000"/>
            </w:tcBorders>
            <w:vAlign w:val="center"/>
          </w:tcPr>
          <w:p>
            <w:pPr>
              <w:pStyle w:val="BodyText"/>
              <w:keepLines/>
              <w:widowControl w:val="false"/>
              <w:spacing w:before="0" w:after="240"/>
              <w:ind w:hanging="0" w:left="0" w:right="0"/>
              <w:rPr>
                <w:rFonts w:cs="Times New Roman"/>
                <w:sz w:val="20"/>
                <w:szCs w:val="20"/>
                <w:lang w:val="it-IT" w:bidi="ar-SA"/>
              </w:rPr>
            </w:pPr>
            <w:r>
              <w:rPr>
                <w:rFonts w:cs="Times New Roman"/>
                <w:sz w:val="20"/>
                <w:szCs w:val="20"/>
                <w:lang w:val="it-IT" w:bidi="ar-SA"/>
              </w:rPr>
              <w:t>Condizione economica della famiglia</w:t>
            </w:r>
          </w:p>
        </w:tc>
        <w:tc>
          <w:tcPr>
            <w:tcW w:w="1184" w:type="dxa"/>
            <w:tcBorders>
              <w:top w:val="single" w:sz="4" w:space="0" w:color="000000"/>
              <w:left w:val="single" w:sz="4" w:space="0" w:color="000000"/>
              <w:bottom w:val="single" w:sz="4" w:space="0" w:color="000000"/>
              <w:right w:val="single" w:sz="4" w:space="0" w:color="000000"/>
            </w:tcBorders>
          </w:tcPr>
          <w:p>
            <w:pPr>
              <w:pStyle w:val="BodyText"/>
              <w:keepLines/>
              <w:widowControl w:val="false"/>
              <w:snapToGrid w:val="false"/>
              <w:spacing w:before="0" w:after="240"/>
              <w:ind w:hanging="0" w:left="0" w:right="0"/>
              <w:rPr>
                <w:rFonts w:ascii="Times New Roman" w:hAnsi="Times New Roman" w:cs="Times New Roman"/>
                <w:sz w:val="20"/>
                <w:szCs w:val="20"/>
                <w:lang w:val="it-IT" w:bidi="ar-SA"/>
              </w:rPr>
            </w:pPr>
            <w:r>
              <w:rPr>
                <w:rFonts w:cs="Times New Roman"/>
                <w:sz w:val="20"/>
                <w:szCs w:val="20"/>
                <w:lang w:val="it-IT" w:bidi="ar-SA"/>
              </w:rPr>
            </w:r>
          </w:p>
        </w:tc>
      </w:tr>
      <w:tr>
        <w:trPr/>
        <w:tc>
          <w:tcPr>
            <w:tcW w:w="662" w:type="dxa"/>
            <w:tcBorders>
              <w:top w:val="single" w:sz="4" w:space="0" w:color="000000"/>
              <w:left w:val="single" w:sz="4" w:space="0" w:color="000000"/>
              <w:right w:val="single" w:sz="4" w:space="0" w:color="000000"/>
            </w:tcBorders>
          </w:tcPr>
          <w:p>
            <w:pPr>
              <w:pStyle w:val="BodyText"/>
              <w:keepLines/>
              <w:widowControl w:val="false"/>
              <w:spacing w:before="0" w:after="240"/>
              <w:ind w:hanging="0" w:left="0" w:right="0"/>
              <w:jc w:val="center"/>
              <w:rPr>
                <w:rFonts w:cs="Times New Roman"/>
                <w:b/>
                <w:color w:val="FF0000"/>
                <w:sz w:val="20"/>
                <w:szCs w:val="20"/>
                <w:lang w:val="it-IT" w:bidi="ar-SA"/>
              </w:rPr>
            </w:pPr>
            <w:r>
              <w:rPr>
                <w:rFonts w:cs="Times New Roman"/>
                <w:b/>
                <w:color w:val="FF0000"/>
                <w:sz w:val="20"/>
                <w:szCs w:val="20"/>
                <w:lang w:val="it-IT" w:bidi="ar-SA"/>
              </w:rPr>
              <w:t>8</w:t>
            </w:r>
          </w:p>
        </w:tc>
        <w:tc>
          <w:tcPr>
            <w:tcW w:w="4395" w:type="dxa"/>
            <w:tcBorders>
              <w:top w:val="single" w:sz="4" w:space="0" w:color="000000"/>
              <w:left w:val="single" w:sz="4" w:space="0" w:color="000000"/>
              <w:right w:val="single" w:sz="4" w:space="0" w:color="000000"/>
            </w:tcBorders>
            <w:vAlign w:val="center"/>
          </w:tcPr>
          <w:p>
            <w:pPr>
              <w:pStyle w:val="BodyText"/>
              <w:keepLines/>
              <w:widowControl w:val="false"/>
              <w:spacing w:before="0" w:after="240"/>
              <w:ind w:hanging="0" w:left="0" w:right="0"/>
              <w:rPr>
                <w:rFonts w:cs="Times New Roman"/>
                <w:sz w:val="20"/>
                <w:szCs w:val="20"/>
                <w:lang w:val="it-IT" w:bidi="ar-SA"/>
              </w:rPr>
            </w:pPr>
            <w:r>
              <w:rPr>
                <w:rFonts w:cs="Times New Roman"/>
                <w:sz w:val="20"/>
                <w:szCs w:val="20"/>
                <w:lang w:val="it-IT" w:bidi="ar-SA"/>
              </w:rPr>
              <w:t>Condizione dell’abitazione</w:t>
            </w:r>
          </w:p>
        </w:tc>
        <w:tc>
          <w:tcPr>
            <w:tcW w:w="1184" w:type="dxa"/>
            <w:tcBorders>
              <w:top w:val="single" w:sz="4" w:space="0" w:color="000000"/>
              <w:left w:val="single" w:sz="4" w:space="0" w:color="000000"/>
              <w:right w:val="single" w:sz="4" w:space="0" w:color="000000"/>
            </w:tcBorders>
          </w:tcPr>
          <w:p>
            <w:pPr>
              <w:pStyle w:val="BodyText"/>
              <w:keepLines/>
              <w:widowControl w:val="false"/>
              <w:snapToGrid w:val="false"/>
              <w:spacing w:before="0" w:after="240"/>
              <w:ind w:hanging="0" w:left="0" w:right="0"/>
              <w:rPr>
                <w:rFonts w:ascii="Times New Roman" w:hAnsi="Times New Roman" w:cs="Times New Roman"/>
                <w:sz w:val="20"/>
                <w:szCs w:val="20"/>
                <w:lang w:val="it-IT" w:bidi="ar-SA"/>
              </w:rPr>
            </w:pPr>
            <w:r>
              <w:rPr>
                <w:rFonts w:cs="Times New Roman"/>
                <w:sz w:val="20"/>
                <w:szCs w:val="20"/>
                <w:lang w:val="it-IT" w:bidi="ar-SA"/>
              </w:rPr>
            </w:r>
          </w:p>
        </w:tc>
      </w:tr>
      <w:tr>
        <w:trPr/>
        <w:tc>
          <w:tcPr>
            <w:tcW w:w="662" w:type="dxa"/>
            <w:tcBorders>
              <w:top w:val="single" w:sz="4" w:space="0" w:color="000000"/>
            </w:tcBorders>
          </w:tcPr>
          <w:p>
            <w:pPr>
              <w:pStyle w:val="BodyText"/>
              <w:keepLines/>
              <w:widowControl w:val="false"/>
              <w:snapToGrid w:val="false"/>
              <w:spacing w:before="0" w:after="240"/>
              <w:ind w:hanging="0" w:left="0" w:right="0"/>
              <w:jc w:val="right"/>
              <w:rPr>
                <w:rFonts w:ascii="Times New Roman" w:hAnsi="Times New Roman" w:cs="Times New Roman"/>
                <w:b/>
                <w:sz w:val="20"/>
                <w:szCs w:val="20"/>
                <w:lang w:val="it-IT" w:bidi="ar-SA"/>
              </w:rPr>
            </w:pPr>
            <w:r>
              <w:rPr>
                <w:rFonts w:cs="Times New Roman"/>
                <w:b/>
                <w:sz w:val="20"/>
                <w:szCs w:val="20"/>
                <w:lang w:val="it-IT" w:bidi="ar-SA"/>
              </w:rPr>
            </w:r>
          </w:p>
        </w:tc>
        <w:tc>
          <w:tcPr>
            <w:tcW w:w="4395" w:type="dxa"/>
            <w:tcBorders>
              <w:top w:val="single" w:sz="4" w:space="0" w:color="000000"/>
            </w:tcBorders>
          </w:tcPr>
          <w:p>
            <w:pPr>
              <w:pStyle w:val="BodyText"/>
              <w:keepLines/>
              <w:widowControl w:val="false"/>
              <w:spacing w:before="0" w:after="240"/>
              <w:ind w:hanging="0" w:left="0" w:right="0"/>
              <w:jc w:val="right"/>
              <w:rPr>
                <w:rFonts w:cs="Times New Roman"/>
                <w:b/>
                <w:sz w:val="20"/>
                <w:szCs w:val="20"/>
                <w:lang w:val="it-IT" w:bidi="ar-SA"/>
              </w:rPr>
            </w:pPr>
            <w:r>
              <w:rPr>
                <w:rFonts w:cs="Times New Roman"/>
                <w:b/>
                <w:sz w:val="20"/>
                <w:szCs w:val="20"/>
                <w:lang w:val="it-IT" w:bidi="ar-SA"/>
              </w:rPr>
              <w:t>Totale</w:t>
            </w:r>
          </w:p>
        </w:tc>
        <w:tc>
          <w:tcPr>
            <w:tcW w:w="1184" w:type="dxa"/>
            <w:tcBorders>
              <w:top w:val="single" w:sz="4" w:space="0" w:color="000000"/>
              <w:left w:val="single" w:sz="4" w:space="0" w:color="000000"/>
              <w:bottom w:val="single" w:sz="4" w:space="0" w:color="000000"/>
              <w:right w:val="single" w:sz="4" w:space="0" w:color="000000"/>
            </w:tcBorders>
          </w:tcPr>
          <w:p>
            <w:pPr>
              <w:pStyle w:val="BodyText"/>
              <w:keepLines/>
              <w:widowControl w:val="false"/>
              <w:snapToGrid w:val="false"/>
              <w:spacing w:before="0" w:after="240"/>
              <w:ind w:hanging="0" w:left="0" w:right="0"/>
              <w:rPr>
                <w:rFonts w:ascii="Times New Roman" w:hAnsi="Times New Roman" w:cs="Times New Roman"/>
                <w:b/>
                <w:sz w:val="20"/>
                <w:szCs w:val="20"/>
                <w:lang w:val="it-IT" w:bidi="ar-SA"/>
              </w:rPr>
            </w:pPr>
            <w:r>
              <w:rPr>
                <w:rFonts w:cs="Times New Roman"/>
                <w:b/>
                <w:sz w:val="20"/>
                <w:szCs w:val="20"/>
                <w:lang w:val="it-IT" w:bidi="ar-SA"/>
              </w:rPr>
            </w:r>
          </w:p>
        </w:tc>
      </w:tr>
    </w:tbl>
    <w:p>
      <w:pPr>
        <w:pStyle w:val="BodyText"/>
        <w:keepLines/>
        <w:rPr>
          <w:rFonts w:ascii="Times New Roman" w:hAnsi="Times New Roman" w:cs="Times New Roman"/>
          <w:sz w:val="20"/>
          <w:szCs w:val="20"/>
          <w:lang w:val="it-IT" w:bidi="ar-SA"/>
        </w:rPr>
      </w:pPr>
      <w:r>
        <w:rPr>
          <w:rFonts w:cs="Times New Roman"/>
          <w:sz w:val="20"/>
          <w:szCs w:val="20"/>
          <w:lang w:val="it-IT" w:bidi="ar-SA"/>
        </w:rPr>
      </w:r>
    </w:p>
    <w:p>
      <w:pPr>
        <w:pStyle w:val="BodyText"/>
        <w:keepLines/>
        <w:rPr>
          <w:rFonts w:ascii="Times New Roman" w:hAnsi="Times New Roman" w:cs="Times New Roman"/>
          <w:sz w:val="20"/>
          <w:szCs w:val="20"/>
          <w:lang w:val="it-IT" w:bidi="ar-SA"/>
        </w:rPr>
      </w:pPr>
      <w:r>
        <w:rPr>
          <w:rFonts w:cs="Times New Roman"/>
          <w:sz w:val="20"/>
          <w:szCs w:val="20"/>
          <w:lang w:val="it-IT" w:bidi="ar-SA"/>
        </w:rPr>
      </w:r>
    </w:p>
    <w:p>
      <w:pPr>
        <w:pStyle w:val="BodyText"/>
        <w:keepLines/>
        <w:rPr>
          <w:rFonts w:ascii="Times New Roman" w:hAnsi="Times New Roman" w:cs="Times New Roman"/>
          <w:sz w:val="20"/>
          <w:szCs w:val="20"/>
          <w:lang w:val="it-IT" w:bidi="ar-SA"/>
        </w:rPr>
      </w:pPr>
      <w:r>
        <w:rPr>
          <w:rFonts w:cs="Times New Roman"/>
          <w:sz w:val="20"/>
          <w:szCs w:val="20"/>
          <w:lang w:val="it-IT" w:bidi="ar-SA"/>
        </w:rPr>
      </w:r>
    </w:p>
    <w:p>
      <w:pPr>
        <w:pStyle w:val="BodyText"/>
        <w:keepLines/>
        <w:rPr>
          <w:rFonts w:ascii="Times New Roman" w:hAnsi="Times New Roman" w:cs="Times New Roman"/>
          <w:sz w:val="20"/>
          <w:szCs w:val="20"/>
          <w:lang w:val="it-IT" w:bidi="ar-SA"/>
        </w:rPr>
      </w:pPr>
      <w:r>
        <w:rPr>
          <w:rFonts w:cs="Times New Roman"/>
          <w:sz w:val="20"/>
          <w:szCs w:val="20"/>
          <w:lang w:val="it-IT" w:bidi="ar-SA"/>
        </w:rPr>
      </w:r>
    </w:p>
    <w:p>
      <w:pPr>
        <w:pStyle w:val="BodyText"/>
        <w:keepLines/>
        <w:rPr>
          <w:rFonts w:ascii="Times New Roman" w:hAnsi="Times New Roman" w:cs="Times New Roman"/>
          <w:sz w:val="20"/>
          <w:szCs w:val="20"/>
          <w:lang w:val="it-IT" w:bidi="ar-SA"/>
        </w:rPr>
      </w:pPr>
      <w:r>
        <w:rPr>
          <w:rFonts w:cs="Times New Roman"/>
          <w:sz w:val="20"/>
          <w:szCs w:val="20"/>
          <w:lang w:val="it-IT" w:bidi="ar-SA"/>
        </w:rPr>
      </w:r>
    </w:p>
    <w:p>
      <w:pPr>
        <w:pStyle w:val="BodyText"/>
        <w:keepLines/>
        <w:rPr>
          <w:rFonts w:ascii="Times New Roman" w:hAnsi="Times New Roman" w:cs="Times New Roman"/>
          <w:sz w:val="20"/>
          <w:szCs w:val="20"/>
          <w:lang w:val="it-IT" w:bidi="ar-SA"/>
        </w:rPr>
      </w:pPr>
      <w:r>
        <w:rPr>
          <w:rFonts w:cs="Times New Roman"/>
          <w:sz w:val="20"/>
          <w:szCs w:val="20"/>
          <w:lang w:val="it-IT" w:bidi="ar-SA"/>
        </w:rPr>
      </w:r>
    </w:p>
    <w:p>
      <w:pPr>
        <w:pStyle w:val="BodyText"/>
        <w:keepLines/>
        <w:rPr>
          <w:rFonts w:ascii="Times New Roman" w:hAnsi="Times New Roman" w:cs="Times New Roman"/>
          <w:sz w:val="20"/>
          <w:szCs w:val="20"/>
          <w:lang w:val="it-IT" w:bidi="ar-SA"/>
        </w:rPr>
      </w:pPr>
      <w:r>
        <w:rPr>
          <w:rFonts w:cs="Times New Roman"/>
          <w:sz w:val="20"/>
          <w:szCs w:val="20"/>
          <w:lang w:val="it-IT" w:bidi="ar-SA"/>
        </w:rPr>
      </w:r>
    </w:p>
    <w:p>
      <w:pPr>
        <w:pStyle w:val="BodyText"/>
        <w:keepLines/>
        <w:rPr>
          <w:rFonts w:ascii="Times New Roman" w:hAnsi="Times New Roman" w:cs="Times New Roman"/>
          <w:sz w:val="20"/>
          <w:szCs w:val="20"/>
          <w:lang w:val="it-IT" w:bidi="ar-SA"/>
        </w:rPr>
      </w:pPr>
      <w:r>
        <w:rPr>
          <w:rFonts w:cs="Times New Roman"/>
          <w:sz w:val="20"/>
          <w:szCs w:val="20"/>
          <w:lang w:val="it-IT" w:bidi="ar-SA"/>
        </w:rPr>
      </w:r>
    </w:p>
    <w:p>
      <w:pPr>
        <w:pStyle w:val="BodyText"/>
        <w:keepLines/>
        <w:rPr>
          <w:rFonts w:ascii="Times New Roman" w:hAnsi="Times New Roman" w:cs="Times New Roman"/>
          <w:sz w:val="20"/>
          <w:szCs w:val="20"/>
          <w:lang w:val="it-IT" w:bidi="ar-SA"/>
        </w:rPr>
      </w:pPr>
      <w:r>
        <w:rPr>
          <w:rFonts w:cs="Times New Roman"/>
          <w:sz w:val="20"/>
          <w:szCs w:val="20"/>
          <w:lang w:val="it-IT" w:bidi="ar-SA"/>
        </w:rPr>
      </w:r>
    </w:p>
    <w:p>
      <w:pPr>
        <w:pStyle w:val="BodyText"/>
        <w:rPr>
          <w:rFonts w:ascii="Times New Roman" w:hAnsi="Times New Roman" w:cs="Times New Roman"/>
          <w:sz w:val="20"/>
          <w:szCs w:val="20"/>
          <w:lang w:val="it-IT" w:bidi="ar-SA"/>
        </w:rPr>
      </w:pPr>
      <w:r>
        <w:rPr>
          <w:rFonts w:cs="Times New Roman"/>
          <w:sz w:val="20"/>
          <w:szCs w:val="20"/>
          <w:lang w:val="it-IT" w:bidi="ar-SA"/>
        </w:rPr>
      </w:r>
    </w:p>
    <w:p>
      <w:pPr>
        <w:pStyle w:val="BodyText"/>
        <w:rPr>
          <w:rFonts w:ascii="Times New Roman" w:hAnsi="Times New Roman" w:cs="Times New Roman"/>
          <w:sz w:val="20"/>
          <w:szCs w:val="20"/>
          <w:lang w:val="it-IT" w:bidi="ar-SA"/>
        </w:rPr>
      </w:pPr>
      <w:r>
        <w:rPr>
          <w:rFonts w:cs="Times New Roman"/>
          <w:sz w:val="20"/>
          <w:szCs w:val="20"/>
          <w:lang w:val="it-IT" w:bidi="ar-SA"/>
        </w:rPr>
      </w:r>
    </w:p>
    <w:p>
      <w:pPr>
        <w:pStyle w:val="BodyText"/>
        <w:rPr>
          <w:rFonts w:ascii="Times New Roman" w:hAnsi="Times New Roman" w:cs="Times New Roman"/>
          <w:sz w:val="20"/>
          <w:szCs w:val="20"/>
          <w:lang w:val="it-IT" w:bidi="ar-SA"/>
        </w:rPr>
      </w:pPr>
      <w:r>
        <w:rPr>
          <w:rFonts w:cs="Times New Roman"/>
          <w:sz w:val="20"/>
          <w:szCs w:val="20"/>
          <w:lang w:val="it-IT" w:bidi="ar-SA"/>
        </w:rPr>
      </w:r>
    </w:p>
    <w:p>
      <w:pPr>
        <w:pStyle w:val="BodyText"/>
        <w:rPr>
          <w:rFonts w:ascii="Times New Roman" w:hAnsi="Times New Roman" w:cs="Times New Roman"/>
          <w:sz w:val="20"/>
          <w:szCs w:val="20"/>
          <w:lang w:val="it-IT" w:bidi="ar-SA"/>
        </w:rPr>
      </w:pPr>
      <w:r>
        <w:rPr>
          <w:rFonts w:cs="Times New Roman"/>
          <w:sz w:val="20"/>
          <w:szCs w:val="20"/>
          <w:lang w:val="it-IT" w:bidi="ar-SA"/>
        </w:rPr>
      </w:r>
    </w:p>
    <w:p>
      <w:pPr>
        <w:pStyle w:val="BodyText"/>
        <w:keepLines/>
        <w:rPr>
          <w:rFonts w:ascii="Times New Roman" w:hAnsi="Times New Roman" w:cs="Times New Roman"/>
          <w:sz w:val="20"/>
          <w:szCs w:val="20"/>
          <w:lang w:val="it-IT" w:bidi="ar-SA"/>
        </w:rPr>
      </w:pPr>
      <w:r>
        <w:rPr>
          <w:rFonts w:cs="Times New Roman"/>
          <w:sz w:val="20"/>
          <w:szCs w:val="20"/>
          <w:lang w:val="it-IT" w:bidi="ar-SA"/>
        </w:rPr>
      </w:r>
    </w:p>
    <w:tbl>
      <w:tblPr>
        <w:tblW w:w="9859" w:type="dxa"/>
        <w:jc w:val="left"/>
        <w:tblInd w:w="-75" w:type="dxa"/>
        <w:tblLayout w:type="fixed"/>
        <w:tblCellMar>
          <w:top w:w="0" w:type="dxa"/>
          <w:left w:w="70" w:type="dxa"/>
          <w:bottom w:w="0" w:type="dxa"/>
          <w:right w:w="70" w:type="dxa"/>
        </w:tblCellMar>
      </w:tblPr>
      <w:tblGrid>
        <w:gridCol w:w="7867"/>
        <w:gridCol w:w="850"/>
        <w:gridCol w:w="1142"/>
      </w:tblGrid>
      <w:tr>
        <w:trPr>
          <w:trHeight w:val="241" w:hRule="atLeast"/>
          <w:cantSplit w:val="true"/>
        </w:trPr>
        <w:tc>
          <w:tcPr>
            <w:tcW w:w="7867" w:type="dxa"/>
            <w:vMerge w:val="restart"/>
            <w:tcBorders>
              <w:top w:val="single" w:sz="12" w:space="0" w:color="000000"/>
              <w:left w:val="single" w:sz="12" w:space="0" w:color="000000"/>
              <w:bottom w:val="single" w:sz="6" w:space="0" w:color="000000"/>
              <w:right w:val="single" w:sz="6" w:space="0" w:color="000000"/>
            </w:tcBorders>
          </w:tcPr>
          <w:p>
            <w:pPr>
              <w:pStyle w:val="Normal"/>
              <w:keepLines/>
              <w:widowControl w:val="false"/>
              <w:ind w:hanging="0" w:left="0" w:right="36"/>
              <w:jc w:val="center"/>
              <w:rPr>
                <w:b/>
                <w:sz w:val="20"/>
                <w:szCs w:val="20"/>
                <w:lang w:val="it-IT" w:bidi="ar-SA"/>
              </w:rPr>
            </w:pPr>
            <w:r>
              <w:rPr>
                <w:b/>
                <w:sz w:val="20"/>
                <w:szCs w:val="20"/>
                <w:lang w:val="it-IT" w:bidi="ar-SA"/>
              </w:rPr>
              <w:t>Condizione lavorativa dei genitori</w:t>
            </w:r>
          </w:p>
        </w:tc>
        <w:tc>
          <w:tcPr>
            <w:tcW w:w="1992" w:type="dxa"/>
            <w:gridSpan w:val="2"/>
            <w:tcBorders>
              <w:top w:val="single" w:sz="12" w:space="0" w:color="000000"/>
              <w:left w:val="single" w:sz="6" w:space="0" w:color="000000"/>
              <w:bottom w:val="single" w:sz="6" w:space="0" w:color="000000"/>
              <w:right w:val="single" w:sz="12" w:space="0" w:color="000000"/>
            </w:tcBorders>
          </w:tcPr>
          <w:p>
            <w:pPr>
              <w:pStyle w:val="Normal"/>
              <w:keepLines/>
              <w:widowControl w:val="false"/>
              <w:ind w:hanging="0" w:left="0" w:right="36"/>
              <w:jc w:val="center"/>
              <w:rPr>
                <w:b/>
                <w:sz w:val="20"/>
                <w:szCs w:val="20"/>
                <w:lang w:val="it-IT" w:bidi="ar-SA"/>
              </w:rPr>
            </w:pPr>
            <w:r>
              <w:rPr>
                <w:b/>
                <w:sz w:val="20"/>
                <w:szCs w:val="20"/>
                <w:lang w:val="it-IT" w:bidi="ar-SA"/>
              </w:rPr>
              <w:t>Punteggio assegnato</w:t>
            </w:r>
          </w:p>
        </w:tc>
      </w:tr>
      <w:tr>
        <w:trPr>
          <w:trHeight w:val="241" w:hRule="atLeast"/>
          <w:cantSplit w:val="true"/>
        </w:trPr>
        <w:tc>
          <w:tcPr>
            <w:tcW w:w="7867" w:type="dxa"/>
            <w:vMerge w:val="continue"/>
            <w:tcBorders>
              <w:top w:val="single" w:sz="12" w:space="0" w:color="000000"/>
              <w:left w:val="single" w:sz="12" w:space="0" w:color="000000"/>
              <w:bottom w:val="single" w:sz="6" w:space="0" w:color="000000"/>
              <w:right w:val="single" w:sz="6" w:space="0" w:color="000000"/>
            </w:tcBorders>
          </w:tcPr>
          <w:p>
            <w:pPr>
              <w:pStyle w:val="Normal"/>
              <w:widowControl w:val="false"/>
              <w:snapToGrid w:val="false"/>
              <w:rPr>
                <w:b/>
                <w:sz w:val="20"/>
                <w:szCs w:val="20"/>
                <w:lang w:val="it-IT" w:bidi="ar-SA"/>
              </w:rPr>
            </w:pPr>
            <w:r>
              <w:rPr>
                <w:b/>
                <w:sz w:val="20"/>
                <w:szCs w:val="20"/>
                <w:lang w:val="it-IT" w:bidi="ar-SA"/>
              </w:rPr>
            </w:r>
          </w:p>
        </w:tc>
        <w:tc>
          <w:tcPr>
            <w:tcW w:w="850" w:type="dxa"/>
            <w:tcBorders>
              <w:top w:val="single" w:sz="6" w:space="0" w:color="000000"/>
              <w:left w:val="single" w:sz="6" w:space="0" w:color="000000"/>
              <w:bottom w:val="single" w:sz="6" w:space="0" w:color="000000"/>
              <w:right w:val="single" w:sz="6" w:space="0" w:color="000000"/>
            </w:tcBorders>
          </w:tcPr>
          <w:p>
            <w:pPr>
              <w:pStyle w:val="Normal"/>
              <w:keepLines/>
              <w:widowControl w:val="false"/>
              <w:ind w:hanging="0" w:left="0" w:right="36"/>
              <w:jc w:val="center"/>
              <w:rPr>
                <w:b/>
                <w:sz w:val="20"/>
                <w:szCs w:val="20"/>
                <w:lang w:val="it-IT" w:bidi="ar-SA"/>
              </w:rPr>
            </w:pPr>
            <w:r>
              <w:rPr>
                <w:b/>
                <w:sz w:val="20"/>
                <w:szCs w:val="20"/>
                <w:lang w:val="it-IT" w:bidi="ar-SA"/>
              </w:rPr>
              <w:t>Padre</w:t>
            </w:r>
          </w:p>
        </w:tc>
        <w:tc>
          <w:tcPr>
            <w:tcW w:w="1142" w:type="dxa"/>
            <w:tcBorders>
              <w:top w:val="single" w:sz="6" w:space="0" w:color="000000"/>
              <w:left w:val="single" w:sz="6" w:space="0" w:color="000000"/>
              <w:bottom w:val="single" w:sz="6" w:space="0" w:color="000000"/>
              <w:right w:val="single" w:sz="12" w:space="0" w:color="000000"/>
            </w:tcBorders>
          </w:tcPr>
          <w:p>
            <w:pPr>
              <w:pStyle w:val="Normal"/>
              <w:keepLines/>
              <w:widowControl w:val="false"/>
              <w:ind w:hanging="0" w:left="0" w:right="36"/>
              <w:jc w:val="center"/>
              <w:rPr>
                <w:b/>
                <w:sz w:val="20"/>
                <w:szCs w:val="20"/>
                <w:lang w:val="it-IT" w:bidi="ar-SA"/>
              </w:rPr>
            </w:pPr>
            <w:r>
              <w:rPr>
                <w:b/>
                <w:sz w:val="20"/>
                <w:szCs w:val="20"/>
                <w:lang w:val="it-IT" w:bidi="ar-SA"/>
              </w:rPr>
              <w:t>Madre</w:t>
            </w:r>
          </w:p>
        </w:tc>
      </w:tr>
      <w:tr>
        <w:trPr>
          <w:trHeight w:val="415" w:hRule="atLeast"/>
          <w:cantSplit w:val="true"/>
        </w:trPr>
        <w:tc>
          <w:tcPr>
            <w:tcW w:w="7867" w:type="dxa"/>
            <w:tcBorders>
              <w:top w:val="single" w:sz="6" w:space="0" w:color="000000"/>
              <w:left w:val="single" w:sz="12" w:space="0" w:color="000000"/>
              <w:bottom w:val="single" w:sz="4" w:space="0" w:color="000000"/>
              <w:right w:val="single" w:sz="4" w:space="0" w:color="000000"/>
            </w:tcBorders>
            <w:vAlign w:val="center"/>
          </w:tcPr>
          <w:p>
            <w:pPr>
              <w:pStyle w:val="Normal"/>
              <w:keepLines/>
              <w:widowControl w:val="false"/>
              <w:numPr>
                <w:ilvl w:val="0"/>
                <w:numId w:val="2"/>
              </w:numPr>
              <w:ind w:hanging="0" w:left="0" w:right="36"/>
              <w:rPr>
                <w:lang w:val="it-IT" w:bidi="ar-SA"/>
              </w:rPr>
            </w:pPr>
            <w:r>
              <w:rPr>
                <w:sz w:val="20"/>
                <w:szCs w:val="20"/>
                <w:lang w:val="it-IT" w:bidi="ar-SA"/>
              </w:rPr>
              <w:t xml:space="preserve">sono impegnati in attività lavorativa </w:t>
            </w:r>
            <w:r>
              <w:rPr>
                <w:rStyle w:val="FootnoteReference"/>
                <w:sz w:val="20"/>
                <w:szCs w:val="20"/>
                <w:lang w:val="it-IT" w:bidi="ar-SA"/>
              </w:rPr>
              <w:footnoteReference w:id="2"/>
            </w:r>
          </w:p>
        </w:tc>
        <w:tc>
          <w:tcPr>
            <w:tcW w:w="850" w:type="dxa"/>
            <w:tcBorders>
              <w:top w:val="single" w:sz="6" w:space="0" w:color="000000"/>
              <w:left w:val="single" w:sz="4" w:space="0" w:color="000000"/>
              <w:bottom w:val="single" w:sz="4" w:space="0" w:color="000000"/>
              <w:right w:val="single" w:sz="4" w:space="0" w:color="000000"/>
            </w:tcBorders>
            <w:vAlign w:val="center"/>
          </w:tcPr>
          <w:p>
            <w:pPr>
              <w:pStyle w:val="Normal"/>
              <w:keepLines/>
              <w:widowControl w:val="false"/>
              <w:snapToGrid w:val="false"/>
              <w:ind w:hanging="0" w:left="0" w:right="36"/>
              <w:jc w:val="center"/>
              <w:rPr>
                <w:sz w:val="20"/>
                <w:szCs w:val="20"/>
                <w:lang w:val="it-IT" w:bidi="ar-SA"/>
              </w:rPr>
            </w:pPr>
            <w:r>
              <w:rPr>
                <w:sz w:val="20"/>
                <w:szCs w:val="20"/>
                <w:lang w:val="it-IT" w:bidi="ar-SA"/>
              </w:rPr>
            </w:r>
          </w:p>
        </w:tc>
        <w:tc>
          <w:tcPr>
            <w:tcW w:w="1142" w:type="dxa"/>
            <w:tcBorders>
              <w:top w:val="single" w:sz="6" w:space="0" w:color="000000"/>
              <w:left w:val="single" w:sz="4" w:space="0" w:color="000000"/>
              <w:bottom w:val="single" w:sz="4" w:space="0" w:color="000000"/>
              <w:right w:val="single" w:sz="12" w:space="0" w:color="000000"/>
            </w:tcBorders>
            <w:vAlign w:val="center"/>
          </w:tcPr>
          <w:p>
            <w:pPr>
              <w:pStyle w:val="Normal"/>
              <w:keepLines/>
              <w:widowControl w:val="false"/>
              <w:snapToGrid w:val="false"/>
              <w:ind w:hanging="0" w:left="0" w:right="36"/>
              <w:jc w:val="center"/>
              <w:rPr>
                <w:sz w:val="20"/>
                <w:szCs w:val="20"/>
                <w:lang w:val="it-IT" w:bidi="ar-SA"/>
              </w:rPr>
            </w:pPr>
            <w:r>
              <w:rPr>
                <w:sz w:val="20"/>
                <w:szCs w:val="20"/>
                <w:lang w:val="it-IT" w:bidi="ar-SA"/>
              </w:rPr>
            </w:r>
          </w:p>
        </w:tc>
      </w:tr>
      <w:tr>
        <w:trPr>
          <w:trHeight w:val="430" w:hRule="atLeast"/>
          <w:cantSplit w:val="true"/>
        </w:trPr>
        <w:tc>
          <w:tcPr>
            <w:tcW w:w="7867" w:type="dxa"/>
            <w:tcBorders>
              <w:top w:val="single" w:sz="4" w:space="0" w:color="000000"/>
              <w:left w:val="single" w:sz="12" w:space="0" w:color="000000"/>
              <w:bottom w:val="single" w:sz="4" w:space="0" w:color="000000"/>
              <w:right w:val="single" w:sz="4" w:space="0" w:color="000000"/>
            </w:tcBorders>
            <w:vAlign w:val="center"/>
          </w:tcPr>
          <w:p>
            <w:pPr>
              <w:pStyle w:val="Normal"/>
              <w:keepLines/>
              <w:widowControl w:val="false"/>
              <w:numPr>
                <w:ilvl w:val="0"/>
                <w:numId w:val="3"/>
              </w:numPr>
              <w:ind w:hanging="0" w:left="0" w:right="36"/>
              <w:rPr>
                <w:lang w:val="it-IT" w:bidi="ar-SA"/>
              </w:rPr>
            </w:pPr>
            <w:r>
              <w:rPr>
                <w:sz w:val="20"/>
                <w:szCs w:val="20"/>
                <w:lang w:val="it-IT" w:bidi="ar-SA"/>
              </w:rPr>
              <w:t xml:space="preserve">sono studenti con obbligo di frequenza </w:t>
            </w:r>
            <w:r>
              <w:rPr>
                <w:rStyle w:val="FootnoteReference"/>
                <w:sz w:val="20"/>
                <w:szCs w:val="20"/>
                <w:lang w:val="it-IT" w:bidi="ar-SA"/>
              </w:rPr>
              <w:footnoteReference w:id="3"/>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keepLines/>
              <w:widowControl w:val="false"/>
              <w:snapToGrid w:val="false"/>
              <w:ind w:hanging="0" w:left="0" w:right="36"/>
              <w:jc w:val="center"/>
              <w:rPr>
                <w:sz w:val="20"/>
                <w:szCs w:val="20"/>
                <w:lang w:val="it-IT" w:bidi="ar-SA"/>
              </w:rPr>
            </w:pPr>
            <w:r>
              <w:rPr>
                <w:sz w:val="20"/>
                <w:szCs w:val="20"/>
                <w:lang w:val="it-IT" w:bidi="ar-SA"/>
              </w:rPr>
            </w:r>
          </w:p>
        </w:tc>
        <w:tc>
          <w:tcPr>
            <w:tcW w:w="1142" w:type="dxa"/>
            <w:tcBorders>
              <w:top w:val="single" w:sz="4" w:space="0" w:color="000000"/>
              <w:left w:val="single" w:sz="4" w:space="0" w:color="000000"/>
              <w:bottom w:val="single" w:sz="4" w:space="0" w:color="000000"/>
              <w:right w:val="single" w:sz="12" w:space="0" w:color="000000"/>
            </w:tcBorders>
            <w:vAlign w:val="center"/>
          </w:tcPr>
          <w:p>
            <w:pPr>
              <w:pStyle w:val="Normal"/>
              <w:keepLines/>
              <w:widowControl w:val="false"/>
              <w:snapToGrid w:val="false"/>
              <w:ind w:hanging="0" w:left="0" w:right="36"/>
              <w:jc w:val="center"/>
              <w:rPr>
                <w:sz w:val="20"/>
                <w:szCs w:val="20"/>
                <w:lang w:val="it-IT" w:bidi="ar-SA"/>
              </w:rPr>
            </w:pPr>
            <w:r>
              <w:rPr>
                <w:sz w:val="20"/>
                <w:szCs w:val="20"/>
                <w:lang w:val="it-IT" w:bidi="ar-SA"/>
              </w:rPr>
            </w:r>
          </w:p>
        </w:tc>
      </w:tr>
      <w:tr>
        <w:trPr>
          <w:trHeight w:val="608" w:hRule="atLeast"/>
          <w:cantSplit w:val="true"/>
        </w:trPr>
        <w:tc>
          <w:tcPr>
            <w:tcW w:w="7867" w:type="dxa"/>
            <w:tcBorders>
              <w:top w:val="single" w:sz="4" w:space="0" w:color="000000"/>
              <w:left w:val="single" w:sz="12" w:space="0" w:color="000000"/>
              <w:right w:val="single" w:sz="4" w:space="0" w:color="000000"/>
            </w:tcBorders>
            <w:vAlign w:val="center"/>
          </w:tcPr>
          <w:p>
            <w:pPr>
              <w:pStyle w:val="Normal"/>
              <w:keepLines/>
              <w:widowControl w:val="false"/>
              <w:numPr>
                <w:ilvl w:val="0"/>
                <w:numId w:val="4"/>
              </w:numPr>
              <w:ind w:hanging="0" w:left="0" w:right="36"/>
              <w:rPr>
                <w:lang w:val="it-IT" w:bidi="ar-SA"/>
              </w:rPr>
            </w:pPr>
            <w:r>
              <w:rPr>
                <w:sz w:val="20"/>
                <w:szCs w:val="20"/>
                <w:lang w:val="it-IT" w:bidi="ar-SA"/>
              </w:rPr>
              <w:t xml:space="preserve">sono disoccupati che inizieranno una attività lavorativa prima dell’apertura del Nido d’infanzia </w:t>
            </w:r>
            <w:r>
              <w:rPr>
                <w:rStyle w:val="FootnoteReference"/>
                <w:sz w:val="20"/>
                <w:szCs w:val="20"/>
                <w:lang w:val="it-IT" w:bidi="ar-SA"/>
              </w:rPr>
              <w:footnoteReference w:id="4"/>
            </w:r>
          </w:p>
        </w:tc>
        <w:tc>
          <w:tcPr>
            <w:tcW w:w="850" w:type="dxa"/>
            <w:tcBorders>
              <w:top w:val="single" w:sz="4" w:space="0" w:color="000000"/>
              <w:left w:val="single" w:sz="4" w:space="0" w:color="000000"/>
              <w:bottom w:val="single" w:sz="6" w:space="0" w:color="000000"/>
              <w:right w:val="single" w:sz="4" w:space="0" w:color="000000"/>
            </w:tcBorders>
            <w:vAlign w:val="center"/>
          </w:tcPr>
          <w:p>
            <w:pPr>
              <w:pStyle w:val="Normal"/>
              <w:keepLines/>
              <w:widowControl w:val="false"/>
              <w:snapToGrid w:val="false"/>
              <w:ind w:hanging="0" w:left="0" w:right="36"/>
              <w:jc w:val="center"/>
              <w:rPr>
                <w:sz w:val="20"/>
                <w:szCs w:val="20"/>
                <w:lang w:val="it-IT" w:bidi="ar-SA"/>
              </w:rPr>
            </w:pPr>
            <w:r>
              <w:rPr>
                <w:sz w:val="20"/>
                <w:szCs w:val="20"/>
                <w:lang w:val="it-IT" w:bidi="ar-SA"/>
              </w:rPr>
            </w:r>
          </w:p>
        </w:tc>
        <w:tc>
          <w:tcPr>
            <w:tcW w:w="1142" w:type="dxa"/>
            <w:tcBorders>
              <w:top w:val="single" w:sz="4" w:space="0" w:color="000000"/>
              <w:left w:val="single" w:sz="4" w:space="0" w:color="000000"/>
              <w:bottom w:val="single" w:sz="6" w:space="0" w:color="000000"/>
              <w:right w:val="single" w:sz="12" w:space="0" w:color="000000"/>
            </w:tcBorders>
            <w:vAlign w:val="center"/>
          </w:tcPr>
          <w:p>
            <w:pPr>
              <w:pStyle w:val="Normal"/>
              <w:keepLines/>
              <w:widowControl w:val="false"/>
              <w:snapToGrid w:val="false"/>
              <w:ind w:hanging="0" w:left="0" w:right="36"/>
              <w:jc w:val="center"/>
              <w:rPr>
                <w:sz w:val="20"/>
                <w:szCs w:val="20"/>
                <w:lang w:val="it-IT" w:bidi="ar-SA"/>
              </w:rPr>
            </w:pPr>
            <w:r>
              <w:rPr>
                <w:sz w:val="20"/>
                <w:szCs w:val="20"/>
                <w:lang w:val="it-IT" w:bidi="ar-SA"/>
              </w:rPr>
            </w:r>
          </w:p>
        </w:tc>
      </w:tr>
      <w:tr>
        <w:trPr>
          <w:cantSplit w:val="true"/>
        </w:trPr>
        <w:tc>
          <w:tcPr>
            <w:tcW w:w="7867" w:type="dxa"/>
            <w:tcBorders>
              <w:top w:val="single" w:sz="4" w:space="0" w:color="000000"/>
              <w:left w:val="single" w:sz="4" w:space="0" w:color="000000"/>
              <w:bottom w:val="single" w:sz="4" w:space="0" w:color="000000"/>
              <w:right w:val="single" w:sz="4" w:space="0" w:color="000000"/>
            </w:tcBorders>
            <w:vAlign w:val="center"/>
          </w:tcPr>
          <w:p>
            <w:pPr>
              <w:pStyle w:val="Normal"/>
              <w:keepLines/>
              <w:widowControl w:val="false"/>
              <w:numPr>
                <w:ilvl w:val="0"/>
                <w:numId w:val="6"/>
              </w:numPr>
              <w:ind w:hanging="0" w:left="0" w:right="36"/>
              <w:rPr>
                <w:lang w:val="it-IT" w:bidi="ar-SA"/>
              </w:rPr>
            </w:pPr>
            <w:r>
              <w:rPr>
                <w:sz w:val="20"/>
                <w:szCs w:val="20"/>
                <w:lang w:val="it-IT" w:bidi="ar-SA"/>
              </w:rPr>
              <w:t>sono disoccupati</w:t>
            </w:r>
            <w:r>
              <w:rPr>
                <w:rStyle w:val="FootnoteReference"/>
                <w:sz w:val="20"/>
                <w:szCs w:val="20"/>
                <w:lang w:val="it-IT" w:bidi="ar-SA"/>
              </w:rPr>
              <w:footnoteReference w:id="5"/>
            </w:r>
            <w:r>
              <w:rPr>
                <w:sz w:val="20"/>
                <w:szCs w:val="20"/>
                <w:lang w:val="it-IT" w:bidi="ar-SA"/>
              </w:rPr>
              <w:t xml:space="preserve"> o sono studenti senza obbligo di frequenza.</w:t>
            </w:r>
          </w:p>
        </w:tc>
        <w:tc>
          <w:tcPr>
            <w:tcW w:w="850" w:type="dxa"/>
            <w:tcBorders>
              <w:top w:val="single" w:sz="6" w:space="0" w:color="000000"/>
              <w:bottom w:val="single" w:sz="6" w:space="0" w:color="000000"/>
              <w:right w:val="single" w:sz="6" w:space="0" w:color="000000"/>
            </w:tcBorders>
            <w:vAlign w:val="center"/>
          </w:tcPr>
          <w:p>
            <w:pPr>
              <w:pStyle w:val="Normal"/>
              <w:keepLines/>
              <w:widowControl w:val="false"/>
              <w:snapToGrid w:val="false"/>
              <w:ind w:hanging="0" w:left="0" w:right="36"/>
              <w:jc w:val="center"/>
              <w:rPr>
                <w:sz w:val="20"/>
                <w:szCs w:val="20"/>
                <w:lang w:val="it-IT" w:bidi="ar-SA"/>
              </w:rPr>
            </w:pPr>
            <w:r>
              <w:rPr>
                <w:sz w:val="20"/>
                <w:szCs w:val="20"/>
                <w:lang w:val="it-IT" w:bidi="ar-SA"/>
              </w:rPr>
            </w:r>
          </w:p>
        </w:tc>
        <w:tc>
          <w:tcPr>
            <w:tcW w:w="1142" w:type="dxa"/>
            <w:tcBorders>
              <w:top w:val="single" w:sz="6" w:space="0" w:color="000000"/>
              <w:left w:val="single" w:sz="6" w:space="0" w:color="000000"/>
              <w:bottom w:val="single" w:sz="6" w:space="0" w:color="000000"/>
              <w:right w:val="single" w:sz="12" w:space="0" w:color="000000"/>
            </w:tcBorders>
            <w:vAlign w:val="center"/>
          </w:tcPr>
          <w:p>
            <w:pPr>
              <w:pStyle w:val="Normal"/>
              <w:keepLines/>
              <w:widowControl w:val="false"/>
              <w:snapToGrid w:val="false"/>
              <w:ind w:hanging="0" w:left="0" w:right="36"/>
              <w:jc w:val="center"/>
              <w:rPr>
                <w:sz w:val="20"/>
                <w:szCs w:val="20"/>
                <w:lang w:val="it-IT" w:bidi="ar-SA"/>
              </w:rPr>
            </w:pPr>
            <w:r>
              <w:rPr>
                <w:sz w:val="20"/>
                <w:szCs w:val="20"/>
                <w:lang w:val="it-IT" w:bidi="ar-SA"/>
              </w:rPr>
            </w:r>
          </w:p>
        </w:tc>
      </w:tr>
      <w:tr>
        <w:trPr>
          <w:cantSplit w:val="true"/>
        </w:trPr>
        <w:tc>
          <w:tcPr>
            <w:tcW w:w="7867" w:type="dxa"/>
            <w:tcBorders>
              <w:top w:val="single" w:sz="4" w:space="0" w:color="000000"/>
              <w:left w:val="single" w:sz="4" w:space="0" w:color="000000"/>
              <w:bottom w:val="single" w:sz="4" w:space="0" w:color="000000"/>
              <w:right w:val="single" w:sz="4" w:space="0" w:color="000000"/>
            </w:tcBorders>
            <w:vAlign w:val="center"/>
          </w:tcPr>
          <w:p>
            <w:pPr>
              <w:pStyle w:val="Normal"/>
              <w:keepLines/>
              <w:widowControl w:val="false"/>
              <w:ind w:hanging="0" w:left="0" w:right="36"/>
              <w:jc w:val="right"/>
              <w:rPr>
                <w:b/>
                <w:sz w:val="20"/>
                <w:szCs w:val="20"/>
                <w:lang w:val="it-IT" w:bidi="ar-SA"/>
              </w:rPr>
            </w:pPr>
            <w:r>
              <w:rPr>
                <w:b/>
                <w:sz w:val="20"/>
                <w:szCs w:val="20"/>
                <w:lang w:val="it-IT" w:bidi="ar-SA"/>
              </w:rPr>
              <w:t>Totale</w:t>
            </w:r>
          </w:p>
        </w:tc>
        <w:tc>
          <w:tcPr>
            <w:tcW w:w="1992" w:type="dxa"/>
            <w:gridSpan w:val="2"/>
            <w:tcBorders>
              <w:top w:val="single" w:sz="6" w:space="0" w:color="000000"/>
              <w:bottom w:val="single" w:sz="12" w:space="0" w:color="000000"/>
              <w:right w:val="single" w:sz="12" w:space="0" w:color="000000"/>
            </w:tcBorders>
            <w:vAlign w:val="center"/>
          </w:tcPr>
          <w:p>
            <w:pPr>
              <w:pStyle w:val="Normal"/>
              <w:keepLines/>
              <w:widowControl w:val="false"/>
              <w:snapToGrid w:val="false"/>
              <w:ind w:hanging="0" w:left="0" w:right="36"/>
              <w:jc w:val="center"/>
              <w:rPr>
                <w:b/>
                <w:sz w:val="20"/>
                <w:szCs w:val="20"/>
                <w:lang w:val="it-IT" w:bidi="ar-SA"/>
              </w:rPr>
            </w:pPr>
            <w:r>
              <w:rPr>
                <w:b/>
                <w:sz w:val="20"/>
                <w:szCs w:val="20"/>
                <w:lang w:val="it-IT" w:bidi="ar-SA"/>
              </w:rPr>
            </w:r>
          </w:p>
        </w:tc>
      </w:tr>
    </w:tbl>
    <w:p>
      <w:pPr>
        <w:pStyle w:val="BaseTitolo"/>
        <w:keepNext w:val="false"/>
        <w:spacing w:lineRule="auto" w:line="240"/>
        <w:rPr>
          <w:rFonts w:ascii="Times New Roman" w:hAnsi="Times New Roman" w:cs="Times New Roman"/>
          <w:kern w:val="0"/>
          <w:sz w:val="20"/>
          <w:szCs w:val="20"/>
          <w:lang w:val="it-IT" w:bidi="ar-SA"/>
        </w:rPr>
      </w:pPr>
      <w:r>
        <w:rPr>
          <w:rFonts w:cs="Times New Roman"/>
          <w:kern w:val="0"/>
          <w:sz w:val="20"/>
          <w:szCs w:val="20"/>
          <w:lang w:val="it-IT" w:bidi="ar-SA"/>
        </w:rPr>
      </w:r>
    </w:p>
    <w:tbl>
      <w:tblPr>
        <w:tblW w:w="9859" w:type="dxa"/>
        <w:jc w:val="left"/>
        <w:tblInd w:w="-75" w:type="dxa"/>
        <w:tblLayout w:type="fixed"/>
        <w:tblCellMar>
          <w:top w:w="0" w:type="dxa"/>
          <w:left w:w="70" w:type="dxa"/>
          <w:bottom w:w="0" w:type="dxa"/>
          <w:right w:w="70" w:type="dxa"/>
        </w:tblCellMar>
      </w:tblPr>
      <w:tblGrid>
        <w:gridCol w:w="7866"/>
        <w:gridCol w:w="862"/>
        <w:gridCol w:w="1052"/>
        <w:gridCol w:w="78"/>
      </w:tblGrid>
      <w:tr>
        <w:trPr>
          <w:cantSplit w:val="true"/>
        </w:trPr>
        <w:tc>
          <w:tcPr>
            <w:tcW w:w="9858" w:type="dxa"/>
            <w:gridSpan w:val="4"/>
            <w:tcBorders>
              <w:top w:val="single" w:sz="12" w:space="0" w:color="000000"/>
              <w:left w:val="single" w:sz="12" w:space="0" w:color="000000"/>
              <w:bottom w:val="single" w:sz="6" w:space="0" w:color="000000"/>
              <w:right w:val="single" w:sz="12" w:space="0" w:color="000000"/>
            </w:tcBorders>
          </w:tcPr>
          <w:p>
            <w:pPr>
              <w:pStyle w:val="Heading2"/>
              <w:keepNext w:val="false"/>
              <w:widowControl w:val="false"/>
              <w:spacing w:lineRule="auto" w:line="240" w:before="120" w:after="180"/>
              <w:rPr>
                <w:lang w:val="it-IT" w:bidi="ar-SA"/>
              </w:rPr>
            </w:pPr>
            <w:r>
              <w:rPr>
                <w:rFonts w:cs="Times New Roman"/>
                <w:i w:val="false"/>
                <w:iCs w:val="false"/>
                <w:sz w:val="20"/>
                <w:szCs w:val="20"/>
                <w:lang w:val="it-IT" w:bidi="ar-SA"/>
              </w:rPr>
              <w:t>CARATTERISTICHE DELL’ATTIVITA’ LAVORATIVA</w:t>
            </w:r>
            <w:r>
              <w:rPr>
                <w:rFonts w:cs="Times New Roman"/>
                <w:i/>
                <w:sz w:val="20"/>
                <w:szCs w:val="20"/>
                <w:lang w:val="it-IT" w:bidi="ar-SA"/>
              </w:rPr>
              <w:t xml:space="preserve"> (</w:t>
            </w:r>
            <w:r>
              <w:rPr>
                <w:rStyle w:val="FootnoteReference"/>
                <w:rFonts w:cs="Times New Roman"/>
                <w:i/>
                <w:sz w:val="20"/>
                <w:szCs w:val="20"/>
                <w:lang w:val="it-IT" w:bidi="ar-SA"/>
              </w:rPr>
              <w:footnoteReference w:id="6"/>
            </w:r>
            <w:r>
              <w:rPr>
                <w:rFonts w:cs="Times New Roman"/>
                <w:i/>
                <w:sz w:val="20"/>
                <w:szCs w:val="20"/>
                <w:lang w:val="it-IT" w:bidi="ar-SA"/>
              </w:rPr>
              <w:t>)</w:t>
            </w:r>
          </w:p>
        </w:tc>
      </w:tr>
      <w:tr>
        <w:trPr>
          <w:trHeight w:val="241" w:hRule="atLeast"/>
          <w:cantSplit w:val="true"/>
        </w:trPr>
        <w:tc>
          <w:tcPr>
            <w:tcW w:w="7866" w:type="dxa"/>
            <w:vMerge w:val="restart"/>
            <w:tcBorders>
              <w:top w:val="single" w:sz="6" w:space="0" w:color="000000"/>
              <w:left w:val="single" w:sz="12" w:space="0" w:color="000000"/>
              <w:bottom w:val="single" w:sz="6" w:space="0" w:color="000000"/>
              <w:right w:val="single" w:sz="6" w:space="0" w:color="000000"/>
            </w:tcBorders>
          </w:tcPr>
          <w:p>
            <w:pPr>
              <w:pStyle w:val="Normal"/>
              <w:keepLines/>
              <w:widowControl w:val="false"/>
              <w:ind w:hanging="0" w:left="0" w:right="36"/>
              <w:jc w:val="center"/>
              <w:rPr>
                <w:b/>
                <w:i/>
                <w:i/>
                <w:sz w:val="20"/>
                <w:szCs w:val="20"/>
                <w:lang w:val="it-IT" w:bidi="ar-SA"/>
              </w:rPr>
            </w:pPr>
            <w:r>
              <w:rPr>
                <w:b/>
                <w:i/>
                <w:sz w:val="20"/>
                <w:szCs w:val="20"/>
                <w:lang w:val="it-IT" w:bidi="ar-SA"/>
              </w:rPr>
              <w:t>Tempi di lavoro</w:t>
            </w:r>
          </w:p>
        </w:tc>
        <w:tc>
          <w:tcPr>
            <w:tcW w:w="1992" w:type="dxa"/>
            <w:gridSpan w:val="3"/>
            <w:tcBorders>
              <w:top w:val="single" w:sz="6" w:space="0" w:color="000000"/>
              <w:left w:val="single" w:sz="6" w:space="0" w:color="000000"/>
              <w:bottom w:val="single" w:sz="6" w:space="0" w:color="000000"/>
              <w:right w:val="single" w:sz="12" w:space="0" w:color="000000"/>
            </w:tcBorders>
          </w:tcPr>
          <w:p>
            <w:pPr>
              <w:pStyle w:val="Normal"/>
              <w:keepLines/>
              <w:widowControl w:val="false"/>
              <w:ind w:hanging="0" w:left="0" w:right="36"/>
              <w:jc w:val="center"/>
              <w:rPr>
                <w:b/>
                <w:sz w:val="20"/>
                <w:szCs w:val="20"/>
                <w:lang w:val="it-IT" w:bidi="ar-SA"/>
              </w:rPr>
            </w:pPr>
            <w:r>
              <w:rPr>
                <w:b/>
                <w:sz w:val="20"/>
                <w:szCs w:val="20"/>
                <w:lang w:val="it-IT" w:bidi="ar-SA"/>
              </w:rPr>
              <w:t>Punteggio assegnato</w:t>
            </w:r>
          </w:p>
        </w:tc>
      </w:tr>
      <w:tr>
        <w:trPr>
          <w:trHeight w:val="241" w:hRule="atLeast"/>
          <w:cantSplit w:val="true"/>
        </w:trPr>
        <w:tc>
          <w:tcPr>
            <w:tcW w:w="7866" w:type="dxa"/>
            <w:vMerge w:val="continue"/>
            <w:tcBorders>
              <w:top w:val="single" w:sz="6" w:space="0" w:color="000000"/>
              <w:left w:val="single" w:sz="12" w:space="0" w:color="000000"/>
              <w:bottom w:val="single" w:sz="6" w:space="0" w:color="000000"/>
              <w:right w:val="single" w:sz="6" w:space="0" w:color="000000"/>
            </w:tcBorders>
          </w:tcPr>
          <w:p>
            <w:pPr>
              <w:pStyle w:val="Normal"/>
              <w:widowControl w:val="false"/>
              <w:snapToGrid w:val="false"/>
              <w:rPr>
                <w:b/>
                <w:sz w:val="20"/>
                <w:szCs w:val="20"/>
                <w:lang w:val="it-IT" w:bidi="ar-SA"/>
              </w:rPr>
            </w:pPr>
            <w:r>
              <w:rPr>
                <w:b/>
                <w:sz w:val="20"/>
                <w:szCs w:val="20"/>
                <w:lang w:val="it-IT" w:bidi="ar-SA"/>
              </w:rPr>
            </w:r>
          </w:p>
        </w:tc>
        <w:tc>
          <w:tcPr>
            <w:tcW w:w="862" w:type="dxa"/>
            <w:tcBorders>
              <w:top w:val="single" w:sz="6" w:space="0" w:color="000000"/>
              <w:left w:val="single" w:sz="6" w:space="0" w:color="000000"/>
              <w:bottom w:val="single" w:sz="6" w:space="0" w:color="000000"/>
              <w:right w:val="single" w:sz="6" w:space="0" w:color="000000"/>
            </w:tcBorders>
          </w:tcPr>
          <w:p>
            <w:pPr>
              <w:pStyle w:val="Normal"/>
              <w:keepLines/>
              <w:widowControl w:val="false"/>
              <w:ind w:hanging="0" w:left="0" w:right="36"/>
              <w:jc w:val="center"/>
              <w:rPr>
                <w:b/>
                <w:sz w:val="20"/>
                <w:szCs w:val="20"/>
                <w:lang w:val="it-IT" w:bidi="ar-SA"/>
              </w:rPr>
            </w:pPr>
            <w:r>
              <w:rPr>
                <w:b/>
                <w:sz w:val="20"/>
                <w:szCs w:val="20"/>
                <w:lang w:val="it-IT" w:bidi="ar-SA"/>
              </w:rPr>
              <w:t>Padre</w:t>
            </w:r>
          </w:p>
        </w:tc>
        <w:tc>
          <w:tcPr>
            <w:tcW w:w="1052" w:type="dxa"/>
            <w:tcBorders>
              <w:top w:val="single" w:sz="6" w:space="0" w:color="000000"/>
              <w:left w:val="single" w:sz="6" w:space="0" w:color="000000"/>
              <w:bottom w:val="single" w:sz="6" w:space="0" w:color="000000"/>
              <w:right w:val="single" w:sz="6" w:space="0" w:color="000000"/>
            </w:tcBorders>
          </w:tcPr>
          <w:p>
            <w:pPr>
              <w:pStyle w:val="Normal"/>
              <w:keepLines/>
              <w:widowControl w:val="false"/>
              <w:ind w:hanging="0" w:left="0" w:right="36"/>
              <w:jc w:val="center"/>
              <w:rPr>
                <w:b/>
                <w:sz w:val="20"/>
                <w:szCs w:val="20"/>
                <w:lang w:val="it-IT" w:bidi="ar-SA"/>
              </w:rPr>
            </w:pPr>
            <w:r>
              <w:rPr>
                <w:b/>
                <w:sz w:val="20"/>
                <w:szCs w:val="20"/>
                <w:lang w:val="it-IT" w:bidi="ar-SA"/>
              </w:rPr>
              <w:t>Madre</w:t>
            </w:r>
          </w:p>
        </w:tc>
        <w:tc>
          <w:tcPr>
            <w:tcW w:w="78" w:type="dxa"/>
            <w:tcBorders/>
            <w:tcMar>
              <w:left w:w="0" w:type="dxa"/>
              <w:right w:w="0" w:type="dxa"/>
            </w:tcMar>
          </w:tcPr>
          <w:p>
            <w:pPr>
              <w:pStyle w:val="Normal"/>
              <w:widowControl w:val="false"/>
              <w:snapToGrid w:val="false"/>
              <w:rPr>
                <w:sz w:val="20"/>
                <w:szCs w:val="20"/>
                <w:lang w:val="it-IT" w:bidi="ar-SA"/>
              </w:rPr>
            </w:pPr>
            <w:r>
              <w:rPr>
                <w:sz w:val="20"/>
                <w:szCs w:val="20"/>
                <w:lang w:val="it-IT" w:bidi="ar-SA"/>
              </w:rPr>
            </w:r>
          </w:p>
        </w:tc>
      </w:tr>
      <w:tr>
        <w:trPr>
          <w:cantSplit w:val="true"/>
        </w:trPr>
        <w:tc>
          <w:tcPr>
            <w:tcW w:w="7866" w:type="dxa"/>
            <w:tcBorders>
              <w:top w:val="single" w:sz="6" w:space="0" w:color="000000"/>
              <w:left w:val="single" w:sz="12" w:space="0" w:color="000000"/>
              <w:bottom w:val="single" w:sz="6" w:space="0" w:color="000000"/>
              <w:right w:val="single" w:sz="6" w:space="0" w:color="000000"/>
            </w:tcBorders>
          </w:tcPr>
          <w:p>
            <w:pPr>
              <w:pStyle w:val="Normal"/>
              <w:keepLines/>
              <w:widowControl w:val="false"/>
              <w:numPr>
                <w:ilvl w:val="0"/>
                <w:numId w:val="7"/>
              </w:numPr>
              <w:rPr>
                <w:lang w:val="it-IT" w:bidi="ar-SA"/>
              </w:rPr>
            </w:pPr>
            <w:r>
              <w:rPr>
                <w:sz w:val="20"/>
                <w:szCs w:val="20"/>
                <w:lang w:val="it-IT" w:bidi="ar-SA"/>
              </w:rPr>
              <w:t>oltre le n°35 ore settimanali</w:t>
            </w:r>
            <w:r>
              <w:rPr>
                <w:rStyle w:val="FootnoteReference"/>
                <w:sz w:val="20"/>
                <w:szCs w:val="20"/>
                <w:lang w:val="it-IT" w:bidi="ar-SA"/>
              </w:rPr>
              <w:footnoteReference w:id="7"/>
            </w:r>
          </w:p>
        </w:tc>
        <w:tc>
          <w:tcPr>
            <w:tcW w:w="862" w:type="dxa"/>
            <w:tcBorders>
              <w:top w:val="single" w:sz="6" w:space="0" w:color="000000"/>
              <w:left w:val="single" w:sz="6" w:space="0" w:color="000000"/>
              <w:bottom w:val="single" w:sz="6" w:space="0" w:color="000000"/>
            </w:tcBorders>
          </w:tcPr>
          <w:p>
            <w:pPr>
              <w:pStyle w:val="Normal"/>
              <w:keepLines/>
              <w:widowControl w:val="false"/>
              <w:snapToGrid w:val="false"/>
              <w:jc w:val="center"/>
              <w:rPr>
                <w:b/>
                <w:sz w:val="20"/>
                <w:szCs w:val="20"/>
                <w:lang w:val="it-IT" w:bidi="ar-SA"/>
              </w:rPr>
            </w:pPr>
            <w:r>
              <w:rPr>
                <w:b/>
                <w:sz w:val="20"/>
                <w:szCs w:val="20"/>
                <w:lang w:val="it-IT" w:bidi="ar-SA"/>
              </w:rPr>
            </w:r>
          </w:p>
        </w:tc>
        <w:tc>
          <w:tcPr>
            <w:tcW w:w="1052" w:type="dxa"/>
            <w:tcBorders>
              <w:top w:val="single" w:sz="6" w:space="0" w:color="000000"/>
              <w:left w:val="single" w:sz="6" w:space="0" w:color="000000"/>
              <w:bottom w:val="single" w:sz="6" w:space="0" w:color="000000"/>
              <w:right w:val="single" w:sz="6" w:space="0" w:color="000000"/>
            </w:tcBorders>
          </w:tcPr>
          <w:p>
            <w:pPr>
              <w:pStyle w:val="Normal"/>
              <w:keepLines/>
              <w:widowControl w:val="false"/>
              <w:snapToGrid w:val="false"/>
              <w:jc w:val="center"/>
              <w:rPr>
                <w:b/>
                <w:sz w:val="20"/>
                <w:szCs w:val="20"/>
                <w:lang w:val="it-IT" w:bidi="ar-SA"/>
              </w:rPr>
            </w:pPr>
            <w:r>
              <w:rPr>
                <w:b/>
                <w:sz w:val="20"/>
                <w:szCs w:val="20"/>
                <w:lang w:val="it-IT" w:bidi="ar-SA"/>
              </w:rPr>
            </w:r>
          </w:p>
        </w:tc>
        <w:tc>
          <w:tcPr>
            <w:tcW w:w="78" w:type="dxa"/>
            <w:tcBorders/>
            <w:tcMar>
              <w:left w:w="0" w:type="dxa"/>
              <w:right w:w="0" w:type="dxa"/>
            </w:tcMar>
          </w:tcPr>
          <w:p>
            <w:pPr>
              <w:pStyle w:val="Normal"/>
              <w:widowControl w:val="false"/>
              <w:snapToGrid w:val="false"/>
              <w:rPr>
                <w:b/>
                <w:sz w:val="20"/>
                <w:szCs w:val="20"/>
                <w:lang w:val="it-IT" w:bidi="ar-SA"/>
              </w:rPr>
            </w:pPr>
            <w:r>
              <w:rPr>
                <w:b/>
                <w:sz w:val="20"/>
                <w:szCs w:val="20"/>
                <w:lang w:val="it-IT" w:bidi="ar-SA"/>
              </w:rPr>
            </w:r>
          </w:p>
        </w:tc>
      </w:tr>
      <w:tr>
        <w:trPr>
          <w:cantSplit w:val="true"/>
        </w:trPr>
        <w:tc>
          <w:tcPr>
            <w:tcW w:w="7866" w:type="dxa"/>
            <w:tcBorders>
              <w:top w:val="single" w:sz="6" w:space="0" w:color="000000"/>
              <w:left w:val="single" w:sz="12" w:space="0" w:color="000000"/>
              <w:bottom w:val="single" w:sz="6" w:space="0" w:color="000000"/>
              <w:right w:val="single" w:sz="6" w:space="0" w:color="000000"/>
            </w:tcBorders>
          </w:tcPr>
          <w:p>
            <w:pPr>
              <w:pStyle w:val="Normal"/>
              <w:keepLines/>
              <w:widowControl w:val="false"/>
              <w:numPr>
                <w:ilvl w:val="0"/>
                <w:numId w:val="8"/>
              </w:numPr>
              <w:rPr>
                <w:lang w:val="it-IT" w:bidi="ar-SA"/>
              </w:rPr>
            </w:pPr>
            <w:r>
              <w:rPr>
                <w:sz w:val="20"/>
                <w:szCs w:val="20"/>
                <w:lang w:val="it-IT" w:bidi="ar-SA"/>
              </w:rPr>
              <w:t>dalle n°21 alle n°35 ore settimanali</w:t>
            </w:r>
            <w:r>
              <w:rPr>
                <w:rStyle w:val="FootnoteReference"/>
                <w:sz w:val="20"/>
                <w:szCs w:val="20"/>
                <w:lang w:val="it-IT" w:bidi="ar-SA"/>
              </w:rPr>
              <w:footnoteReference w:id="8"/>
            </w:r>
          </w:p>
        </w:tc>
        <w:tc>
          <w:tcPr>
            <w:tcW w:w="862" w:type="dxa"/>
            <w:tcBorders>
              <w:left w:val="single" w:sz="6" w:space="0" w:color="000000"/>
              <w:bottom w:val="single" w:sz="6" w:space="0" w:color="000000"/>
              <w:right w:val="single" w:sz="6" w:space="0" w:color="000000"/>
            </w:tcBorders>
          </w:tcPr>
          <w:p>
            <w:pPr>
              <w:pStyle w:val="Normal"/>
              <w:keepLines/>
              <w:widowControl w:val="false"/>
              <w:snapToGrid w:val="false"/>
              <w:jc w:val="center"/>
              <w:rPr>
                <w:b/>
                <w:sz w:val="20"/>
                <w:szCs w:val="20"/>
                <w:lang w:val="it-IT" w:bidi="ar-SA"/>
              </w:rPr>
            </w:pPr>
            <w:r>
              <w:rPr>
                <w:b/>
                <w:sz w:val="20"/>
                <w:szCs w:val="20"/>
                <w:lang w:val="it-IT" w:bidi="ar-SA"/>
              </w:rPr>
            </w:r>
          </w:p>
        </w:tc>
        <w:tc>
          <w:tcPr>
            <w:tcW w:w="1052" w:type="dxa"/>
            <w:tcBorders>
              <w:top w:val="single" w:sz="6" w:space="0" w:color="000000"/>
              <w:left w:val="single" w:sz="6" w:space="0" w:color="000000"/>
              <w:bottom w:val="single" w:sz="6" w:space="0" w:color="000000"/>
              <w:right w:val="single" w:sz="6" w:space="0" w:color="000000"/>
            </w:tcBorders>
          </w:tcPr>
          <w:p>
            <w:pPr>
              <w:pStyle w:val="Normal"/>
              <w:keepLines/>
              <w:widowControl w:val="false"/>
              <w:snapToGrid w:val="false"/>
              <w:jc w:val="center"/>
              <w:rPr>
                <w:b/>
                <w:sz w:val="20"/>
                <w:szCs w:val="20"/>
                <w:lang w:val="it-IT" w:bidi="ar-SA"/>
              </w:rPr>
            </w:pPr>
            <w:r>
              <w:rPr>
                <w:b/>
                <w:sz w:val="20"/>
                <w:szCs w:val="20"/>
                <w:lang w:val="it-IT" w:bidi="ar-SA"/>
              </w:rPr>
            </w:r>
          </w:p>
        </w:tc>
        <w:tc>
          <w:tcPr>
            <w:tcW w:w="78" w:type="dxa"/>
            <w:tcBorders/>
            <w:tcMar>
              <w:left w:w="0" w:type="dxa"/>
              <w:right w:w="0" w:type="dxa"/>
            </w:tcMar>
          </w:tcPr>
          <w:p>
            <w:pPr>
              <w:pStyle w:val="Normal"/>
              <w:widowControl w:val="false"/>
              <w:snapToGrid w:val="false"/>
              <w:rPr>
                <w:b/>
                <w:sz w:val="20"/>
                <w:szCs w:val="20"/>
                <w:lang w:val="it-IT" w:bidi="ar-SA"/>
              </w:rPr>
            </w:pPr>
            <w:r>
              <w:rPr>
                <w:b/>
                <w:sz w:val="20"/>
                <w:szCs w:val="20"/>
                <w:lang w:val="it-IT" w:bidi="ar-SA"/>
              </w:rPr>
            </w:r>
          </w:p>
        </w:tc>
      </w:tr>
      <w:tr>
        <w:trPr>
          <w:cantSplit w:val="true"/>
        </w:trPr>
        <w:tc>
          <w:tcPr>
            <w:tcW w:w="7866" w:type="dxa"/>
            <w:tcBorders>
              <w:top w:val="single" w:sz="6" w:space="0" w:color="000000"/>
              <w:left w:val="single" w:sz="12" w:space="0" w:color="000000"/>
              <w:bottom w:val="single" w:sz="6" w:space="0" w:color="000000"/>
              <w:right w:val="single" w:sz="6" w:space="0" w:color="000000"/>
            </w:tcBorders>
          </w:tcPr>
          <w:p>
            <w:pPr>
              <w:pStyle w:val="Normal"/>
              <w:keepLines/>
              <w:widowControl w:val="false"/>
              <w:numPr>
                <w:ilvl w:val="0"/>
                <w:numId w:val="9"/>
              </w:numPr>
              <w:suppressAutoHyphens w:val="true"/>
              <w:bidi w:val="0"/>
              <w:spacing w:before="0" w:after="0"/>
              <w:ind w:hanging="340" w:left="0" w:right="0"/>
              <w:jc w:val="left"/>
              <w:rPr>
                <w:lang w:val="it-IT" w:bidi="ar-SA"/>
              </w:rPr>
            </w:pPr>
            <w:r>
              <w:rPr>
                <w:sz w:val="20"/>
                <w:szCs w:val="20"/>
                <w:lang w:val="it-IT" w:bidi="ar-SA"/>
              </w:rPr>
              <w:t>al di sotto delle n°21 ore</w:t>
            </w:r>
            <w:r>
              <w:rPr>
                <w:rStyle w:val="FootnoteReference"/>
                <w:sz w:val="20"/>
                <w:szCs w:val="20"/>
                <w:lang w:val="it-IT" w:bidi="ar-SA"/>
              </w:rPr>
              <w:footnoteReference w:id="9"/>
            </w:r>
          </w:p>
        </w:tc>
        <w:tc>
          <w:tcPr>
            <w:tcW w:w="862" w:type="dxa"/>
            <w:tcBorders>
              <w:top w:val="single" w:sz="6" w:space="0" w:color="000000"/>
              <w:left w:val="single" w:sz="6" w:space="0" w:color="000000"/>
              <w:bottom w:val="single" w:sz="6" w:space="0" w:color="000000"/>
              <w:right w:val="single" w:sz="6" w:space="0" w:color="000000"/>
            </w:tcBorders>
          </w:tcPr>
          <w:p>
            <w:pPr>
              <w:pStyle w:val="Normal"/>
              <w:keepLines/>
              <w:widowControl w:val="false"/>
              <w:snapToGrid w:val="false"/>
              <w:jc w:val="center"/>
              <w:rPr>
                <w:b/>
                <w:sz w:val="20"/>
                <w:szCs w:val="20"/>
                <w:lang w:val="it-IT" w:bidi="ar-SA"/>
              </w:rPr>
            </w:pPr>
            <w:r>
              <w:rPr>
                <w:b/>
                <w:sz w:val="20"/>
                <w:szCs w:val="20"/>
                <w:lang w:val="it-IT" w:bidi="ar-SA"/>
              </w:rPr>
            </w:r>
          </w:p>
        </w:tc>
        <w:tc>
          <w:tcPr>
            <w:tcW w:w="1052" w:type="dxa"/>
            <w:tcBorders>
              <w:top w:val="single" w:sz="6" w:space="0" w:color="000000"/>
              <w:left w:val="single" w:sz="6" w:space="0" w:color="000000"/>
              <w:bottom w:val="single" w:sz="6" w:space="0" w:color="000000"/>
              <w:right w:val="single" w:sz="6" w:space="0" w:color="000000"/>
            </w:tcBorders>
          </w:tcPr>
          <w:p>
            <w:pPr>
              <w:pStyle w:val="Normal"/>
              <w:keepLines/>
              <w:widowControl w:val="false"/>
              <w:snapToGrid w:val="false"/>
              <w:jc w:val="center"/>
              <w:rPr>
                <w:b/>
                <w:sz w:val="20"/>
                <w:szCs w:val="20"/>
                <w:lang w:val="it-IT" w:bidi="ar-SA"/>
              </w:rPr>
            </w:pPr>
            <w:r>
              <w:rPr>
                <w:b/>
                <w:sz w:val="20"/>
                <w:szCs w:val="20"/>
                <w:lang w:val="it-IT" w:bidi="ar-SA"/>
              </w:rPr>
            </w:r>
          </w:p>
        </w:tc>
        <w:tc>
          <w:tcPr>
            <w:tcW w:w="78" w:type="dxa"/>
            <w:tcBorders/>
            <w:tcMar>
              <w:left w:w="0" w:type="dxa"/>
              <w:right w:w="0" w:type="dxa"/>
            </w:tcMar>
          </w:tcPr>
          <w:p>
            <w:pPr>
              <w:pStyle w:val="Normal"/>
              <w:widowControl w:val="false"/>
              <w:snapToGrid w:val="false"/>
              <w:rPr>
                <w:b/>
                <w:sz w:val="20"/>
                <w:szCs w:val="20"/>
                <w:lang w:val="it-IT" w:bidi="ar-SA"/>
              </w:rPr>
            </w:pPr>
            <w:r>
              <w:rPr>
                <w:b/>
                <w:sz w:val="20"/>
                <w:szCs w:val="20"/>
                <w:lang w:val="it-IT" w:bidi="ar-SA"/>
              </w:rPr>
            </w:r>
          </w:p>
        </w:tc>
      </w:tr>
      <w:tr>
        <w:trPr>
          <w:cantSplit w:val="true"/>
        </w:trPr>
        <w:tc>
          <w:tcPr>
            <w:tcW w:w="7866" w:type="dxa"/>
            <w:tcBorders>
              <w:top w:val="single" w:sz="6" w:space="0" w:color="000000"/>
              <w:left w:val="single" w:sz="12" w:space="0" w:color="000000"/>
              <w:bottom w:val="single" w:sz="12" w:space="0" w:color="000000"/>
              <w:right w:val="single" w:sz="6" w:space="0" w:color="000000"/>
            </w:tcBorders>
          </w:tcPr>
          <w:p>
            <w:pPr>
              <w:pStyle w:val="Normal"/>
              <w:keepLines/>
              <w:widowControl w:val="false"/>
              <w:ind w:hanging="0" w:left="0" w:right="36"/>
              <w:jc w:val="right"/>
              <w:rPr>
                <w:b/>
                <w:sz w:val="20"/>
                <w:szCs w:val="20"/>
                <w:lang w:val="it-IT" w:bidi="ar-SA"/>
              </w:rPr>
            </w:pPr>
            <w:r>
              <w:rPr>
                <w:b/>
                <w:sz w:val="20"/>
                <w:szCs w:val="20"/>
                <w:lang w:val="it-IT" w:bidi="ar-SA"/>
              </w:rPr>
              <w:t>Totale</w:t>
            </w:r>
          </w:p>
        </w:tc>
        <w:tc>
          <w:tcPr>
            <w:tcW w:w="1914" w:type="dxa"/>
            <w:gridSpan w:val="2"/>
            <w:tcBorders>
              <w:top w:val="single" w:sz="6" w:space="0" w:color="000000"/>
              <w:left w:val="single" w:sz="6" w:space="0" w:color="000000"/>
              <w:bottom w:val="single" w:sz="12" w:space="0" w:color="000000"/>
              <w:right w:val="single" w:sz="6" w:space="0" w:color="000000"/>
            </w:tcBorders>
          </w:tcPr>
          <w:p>
            <w:pPr>
              <w:pStyle w:val="Normal"/>
              <w:keepLines/>
              <w:widowControl w:val="false"/>
              <w:snapToGrid w:val="false"/>
              <w:jc w:val="center"/>
              <w:rPr>
                <w:b/>
                <w:sz w:val="20"/>
                <w:szCs w:val="20"/>
                <w:lang w:val="it-IT" w:bidi="ar-SA"/>
              </w:rPr>
            </w:pPr>
            <w:r>
              <w:rPr>
                <w:b/>
                <w:sz w:val="20"/>
                <w:szCs w:val="20"/>
                <w:lang w:val="it-IT" w:bidi="ar-SA"/>
              </w:rPr>
            </w:r>
          </w:p>
        </w:tc>
        <w:tc>
          <w:tcPr>
            <w:tcW w:w="78" w:type="dxa"/>
            <w:tcBorders/>
            <w:tcMar>
              <w:left w:w="0" w:type="dxa"/>
              <w:right w:w="0" w:type="dxa"/>
            </w:tcMar>
          </w:tcPr>
          <w:p>
            <w:pPr>
              <w:pStyle w:val="Normal"/>
              <w:widowControl w:val="false"/>
              <w:snapToGrid w:val="false"/>
              <w:rPr>
                <w:b/>
                <w:sz w:val="20"/>
                <w:szCs w:val="20"/>
                <w:lang w:val="it-IT" w:bidi="ar-SA"/>
              </w:rPr>
            </w:pPr>
            <w:r>
              <w:rPr>
                <w:b/>
                <w:sz w:val="20"/>
                <w:szCs w:val="20"/>
                <w:lang w:val="it-IT" w:bidi="ar-SA"/>
              </w:rPr>
            </w:r>
          </w:p>
        </w:tc>
      </w:tr>
    </w:tbl>
    <w:p>
      <w:pPr>
        <w:pStyle w:val="Normal"/>
        <w:keepLines/>
        <w:rPr>
          <w:sz w:val="20"/>
          <w:szCs w:val="20"/>
          <w:lang w:val="it-IT" w:bidi="ar-SA"/>
        </w:rPr>
      </w:pPr>
      <w:r>
        <w:rPr>
          <w:sz w:val="20"/>
          <w:szCs w:val="20"/>
          <w:lang w:val="it-IT" w:bidi="ar-SA"/>
        </w:rPr>
      </w:r>
    </w:p>
    <w:tbl>
      <w:tblPr>
        <w:tblW w:w="9859" w:type="dxa"/>
        <w:jc w:val="left"/>
        <w:tblInd w:w="-75" w:type="dxa"/>
        <w:tblLayout w:type="fixed"/>
        <w:tblCellMar>
          <w:top w:w="0" w:type="dxa"/>
          <w:left w:w="70" w:type="dxa"/>
          <w:bottom w:w="0" w:type="dxa"/>
          <w:right w:w="70" w:type="dxa"/>
        </w:tblCellMar>
      </w:tblPr>
      <w:tblGrid>
        <w:gridCol w:w="7299"/>
        <w:gridCol w:w="1134"/>
        <w:gridCol w:w="1347"/>
        <w:gridCol w:w="78"/>
      </w:tblGrid>
      <w:tr>
        <w:trPr>
          <w:trHeight w:val="241" w:hRule="atLeast"/>
          <w:cantSplit w:val="true"/>
        </w:trPr>
        <w:tc>
          <w:tcPr>
            <w:tcW w:w="7299" w:type="dxa"/>
            <w:vMerge w:val="restart"/>
            <w:tcBorders>
              <w:top w:val="single" w:sz="12" w:space="0" w:color="000000"/>
              <w:left w:val="single" w:sz="12" w:space="0" w:color="000000"/>
              <w:bottom w:val="single" w:sz="6" w:space="0" w:color="000000"/>
              <w:right w:val="single" w:sz="6" w:space="0" w:color="000000"/>
            </w:tcBorders>
          </w:tcPr>
          <w:p>
            <w:pPr>
              <w:pStyle w:val="Normal"/>
              <w:keepLines/>
              <w:widowControl w:val="false"/>
              <w:ind w:hanging="0" w:left="0" w:right="36"/>
              <w:jc w:val="center"/>
              <w:rPr>
                <w:lang w:val="it-IT" w:bidi="ar-SA"/>
              </w:rPr>
            </w:pPr>
            <w:r>
              <w:rPr>
                <w:b/>
                <w:sz w:val="20"/>
                <w:szCs w:val="20"/>
                <w:lang w:val="it-IT" w:bidi="ar-SA"/>
              </w:rPr>
              <w:t xml:space="preserve">Tipologia dell’orario di lavoro </w:t>
            </w:r>
            <w:r>
              <w:rPr>
                <w:rStyle w:val="FootnoteReference"/>
                <w:b/>
                <w:sz w:val="20"/>
                <w:szCs w:val="20"/>
                <w:lang w:val="it-IT" w:bidi="ar-SA"/>
              </w:rPr>
              <w:footnoteReference w:id="10"/>
            </w:r>
          </w:p>
        </w:tc>
        <w:tc>
          <w:tcPr>
            <w:tcW w:w="2559" w:type="dxa"/>
            <w:gridSpan w:val="3"/>
            <w:tcBorders>
              <w:top w:val="single" w:sz="12" w:space="0" w:color="000000"/>
              <w:left w:val="single" w:sz="6" w:space="0" w:color="000000"/>
              <w:bottom w:val="single" w:sz="6" w:space="0" w:color="000000"/>
              <w:right w:val="single" w:sz="12" w:space="0" w:color="000000"/>
            </w:tcBorders>
          </w:tcPr>
          <w:p>
            <w:pPr>
              <w:pStyle w:val="Normal"/>
              <w:keepLines/>
              <w:widowControl w:val="false"/>
              <w:ind w:hanging="0" w:left="0" w:right="36"/>
              <w:jc w:val="center"/>
              <w:rPr>
                <w:b/>
                <w:sz w:val="20"/>
                <w:szCs w:val="20"/>
                <w:lang w:val="it-IT" w:bidi="ar-SA"/>
              </w:rPr>
            </w:pPr>
            <w:r>
              <w:rPr>
                <w:b/>
                <w:sz w:val="20"/>
                <w:szCs w:val="20"/>
                <w:lang w:val="it-IT" w:bidi="ar-SA"/>
              </w:rPr>
              <w:t>Punteggio assegnato</w:t>
            </w:r>
          </w:p>
        </w:tc>
      </w:tr>
      <w:tr>
        <w:trPr>
          <w:trHeight w:val="241" w:hRule="atLeast"/>
          <w:cantSplit w:val="true"/>
        </w:trPr>
        <w:tc>
          <w:tcPr>
            <w:tcW w:w="7299" w:type="dxa"/>
            <w:vMerge w:val="continue"/>
            <w:tcBorders>
              <w:top w:val="single" w:sz="12" w:space="0" w:color="000000"/>
              <w:left w:val="single" w:sz="12" w:space="0" w:color="000000"/>
              <w:bottom w:val="single" w:sz="6" w:space="0" w:color="000000"/>
              <w:right w:val="single" w:sz="6" w:space="0" w:color="000000"/>
            </w:tcBorders>
          </w:tcPr>
          <w:p>
            <w:pPr>
              <w:pStyle w:val="Normal"/>
              <w:widowControl w:val="false"/>
              <w:snapToGrid w:val="false"/>
              <w:rPr>
                <w:b/>
                <w:sz w:val="20"/>
                <w:szCs w:val="20"/>
                <w:lang w:val="it-IT" w:bidi="ar-SA"/>
              </w:rPr>
            </w:pPr>
            <w:r>
              <w:rPr>
                <w:b/>
                <w:sz w:val="20"/>
                <w:szCs w:val="20"/>
                <w:lang w:val="it-IT" w:bidi="ar-SA"/>
              </w:rPr>
            </w:r>
          </w:p>
        </w:tc>
        <w:tc>
          <w:tcPr>
            <w:tcW w:w="1134" w:type="dxa"/>
            <w:tcBorders>
              <w:top w:val="single" w:sz="6" w:space="0" w:color="000000"/>
              <w:left w:val="single" w:sz="6" w:space="0" w:color="000000"/>
              <w:bottom w:val="single" w:sz="6" w:space="0" w:color="000000"/>
              <w:right w:val="single" w:sz="6" w:space="0" w:color="000000"/>
            </w:tcBorders>
          </w:tcPr>
          <w:p>
            <w:pPr>
              <w:pStyle w:val="Normal"/>
              <w:keepLines/>
              <w:widowControl w:val="false"/>
              <w:ind w:hanging="0" w:left="0" w:right="36"/>
              <w:jc w:val="center"/>
              <w:rPr>
                <w:b/>
                <w:sz w:val="20"/>
                <w:szCs w:val="20"/>
                <w:lang w:val="it-IT" w:bidi="ar-SA"/>
              </w:rPr>
            </w:pPr>
            <w:r>
              <w:rPr>
                <w:b/>
                <w:sz w:val="20"/>
                <w:szCs w:val="20"/>
                <w:lang w:val="it-IT" w:bidi="ar-SA"/>
              </w:rPr>
              <w:t>Padre</w:t>
            </w:r>
          </w:p>
        </w:tc>
        <w:tc>
          <w:tcPr>
            <w:tcW w:w="1347" w:type="dxa"/>
            <w:tcBorders>
              <w:top w:val="single" w:sz="6" w:space="0" w:color="000000"/>
              <w:left w:val="single" w:sz="6" w:space="0" w:color="000000"/>
              <w:right w:val="single" w:sz="6" w:space="0" w:color="000000"/>
            </w:tcBorders>
          </w:tcPr>
          <w:p>
            <w:pPr>
              <w:pStyle w:val="Normal"/>
              <w:keepLines/>
              <w:widowControl w:val="false"/>
              <w:ind w:hanging="0" w:left="0" w:right="36"/>
              <w:jc w:val="center"/>
              <w:rPr>
                <w:b/>
                <w:sz w:val="20"/>
                <w:szCs w:val="20"/>
                <w:lang w:val="it-IT" w:bidi="ar-SA"/>
              </w:rPr>
            </w:pPr>
            <w:r>
              <w:rPr>
                <w:b/>
                <w:sz w:val="20"/>
                <w:szCs w:val="20"/>
                <w:lang w:val="it-IT" w:bidi="ar-SA"/>
              </w:rPr>
              <w:t>Madre</w:t>
            </w:r>
          </w:p>
        </w:tc>
        <w:tc>
          <w:tcPr>
            <w:tcW w:w="78" w:type="dxa"/>
            <w:tcBorders/>
            <w:tcMar>
              <w:left w:w="0" w:type="dxa"/>
              <w:right w:w="0" w:type="dxa"/>
            </w:tcMar>
          </w:tcPr>
          <w:p>
            <w:pPr>
              <w:pStyle w:val="Normal"/>
              <w:widowControl w:val="false"/>
              <w:snapToGrid w:val="false"/>
              <w:rPr>
                <w:sz w:val="20"/>
                <w:szCs w:val="20"/>
                <w:lang w:val="it-IT" w:bidi="ar-SA"/>
              </w:rPr>
            </w:pPr>
            <w:r>
              <w:rPr>
                <w:sz w:val="20"/>
                <w:szCs w:val="20"/>
                <w:lang w:val="it-IT" w:bidi="ar-SA"/>
              </w:rPr>
            </w:r>
          </w:p>
        </w:tc>
      </w:tr>
      <w:tr>
        <w:trPr>
          <w:cantSplit w:val="true"/>
        </w:trPr>
        <w:tc>
          <w:tcPr>
            <w:tcW w:w="7299" w:type="dxa"/>
            <w:tcBorders>
              <w:top w:val="single" w:sz="6" w:space="0" w:color="000000"/>
              <w:left w:val="single" w:sz="12" w:space="0" w:color="000000"/>
              <w:bottom w:val="single" w:sz="6" w:space="0" w:color="000000"/>
              <w:right w:val="single" w:sz="6" w:space="0" w:color="000000"/>
            </w:tcBorders>
          </w:tcPr>
          <w:p>
            <w:pPr>
              <w:pStyle w:val="Normal"/>
              <w:keepLines/>
              <w:widowControl w:val="false"/>
              <w:numPr>
                <w:ilvl w:val="0"/>
                <w:numId w:val="10"/>
              </w:numPr>
              <w:rPr>
                <w:lang w:val="it-IT" w:bidi="ar-SA"/>
              </w:rPr>
            </w:pPr>
            <w:r>
              <w:rPr>
                <w:sz w:val="20"/>
                <w:szCs w:val="20"/>
                <w:lang w:val="it-IT" w:bidi="ar-SA"/>
              </w:rPr>
              <w:t>orario unico continuativo</w:t>
            </w:r>
            <w:r>
              <w:rPr>
                <w:rStyle w:val="FootnoteReference"/>
                <w:sz w:val="20"/>
                <w:szCs w:val="20"/>
                <w:lang w:val="it-IT" w:bidi="ar-SA"/>
              </w:rPr>
              <w:footnoteReference w:id="11"/>
            </w:r>
          </w:p>
        </w:tc>
        <w:tc>
          <w:tcPr>
            <w:tcW w:w="1134" w:type="dxa"/>
            <w:tcBorders>
              <w:top w:val="single" w:sz="6" w:space="0" w:color="000000"/>
              <w:left w:val="single" w:sz="6" w:space="0" w:color="000000"/>
              <w:bottom w:val="single" w:sz="6" w:space="0" w:color="000000"/>
              <w:right w:val="single" w:sz="6" w:space="0" w:color="000000"/>
            </w:tcBorders>
          </w:tcPr>
          <w:p>
            <w:pPr>
              <w:pStyle w:val="Normal"/>
              <w:keepLines/>
              <w:widowControl w:val="false"/>
              <w:snapToGrid w:val="false"/>
              <w:jc w:val="center"/>
              <w:rPr>
                <w:b/>
                <w:sz w:val="20"/>
                <w:szCs w:val="20"/>
                <w:lang w:val="it-IT" w:bidi="ar-SA"/>
              </w:rPr>
            </w:pPr>
            <w:r>
              <w:rPr>
                <w:b/>
                <w:sz w:val="20"/>
                <w:szCs w:val="20"/>
                <w:lang w:val="it-IT" w:bidi="ar-SA"/>
              </w:rPr>
            </w:r>
          </w:p>
        </w:tc>
        <w:tc>
          <w:tcPr>
            <w:tcW w:w="1425" w:type="dxa"/>
            <w:gridSpan w:val="2"/>
            <w:tcBorders>
              <w:top w:val="single" w:sz="6" w:space="0" w:color="000000"/>
              <w:left w:val="single" w:sz="6" w:space="0" w:color="000000"/>
              <w:bottom w:val="single" w:sz="6" w:space="0" w:color="000000"/>
              <w:right w:val="single" w:sz="12" w:space="0" w:color="000000"/>
            </w:tcBorders>
          </w:tcPr>
          <w:p>
            <w:pPr>
              <w:pStyle w:val="Normal"/>
              <w:keepLines/>
              <w:widowControl w:val="false"/>
              <w:snapToGrid w:val="false"/>
              <w:jc w:val="center"/>
              <w:rPr>
                <w:b/>
                <w:sz w:val="20"/>
                <w:szCs w:val="20"/>
                <w:lang w:val="it-IT" w:bidi="ar-SA"/>
              </w:rPr>
            </w:pPr>
            <w:r>
              <w:rPr>
                <w:b/>
                <w:sz w:val="20"/>
                <w:szCs w:val="20"/>
                <w:lang w:val="it-IT" w:bidi="ar-SA"/>
              </w:rPr>
            </w:r>
          </w:p>
        </w:tc>
      </w:tr>
      <w:tr>
        <w:trPr>
          <w:cantSplit w:val="true"/>
        </w:trPr>
        <w:tc>
          <w:tcPr>
            <w:tcW w:w="7299" w:type="dxa"/>
            <w:tcBorders>
              <w:top w:val="single" w:sz="6" w:space="0" w:color="000000"/>
              <w:left w:val="single" w:sz="12" w:space="0" w:color="000000"/>
              <w:bottom w:val="single" w:sz="6" w:space="0" w:color="000000"/>
              <w:right w:val="single" w:sz="6" w:space="0" w:color="000000"/>
            </w:tcBorders>
          </w:tcPr>
          <w:p>
            <w:pPr>
              <w:pStyle w:val="Normal"/>
              <w:keepLines/>
              <w:widowControl w:val="false"/>
              <w:numPr>
                <w:ilvl w:val="0"/>
                <w:numId w:val="11"/>
              </w:numPr>
              <w:rPr>
                <w:lang w:val="it-IT" w:bidi="ar-SA"/>
              </w:rPr>
            </w:pPr>
            <w:r>
              <w:rPr>
                <w:sz w:val="20"/>
                <w:szCs w:val="20"/>
                <w:lang w:val="it-IT" w:bidi="ar-SA"/>
              </w:rPr>
              <w:t>orario spezzato</w:t>
            </w:r>
            <w:r>
              <w:rPr>
                <w:rStyle w:val="FootnoteReference"/>
                <w:sz w:val="20"/>
                <w:szCs w:val="20"/>
                <w:lang w:val="it-IT" w:bidi="ar-SA"/>
              </w:rPr>
              <w:footnoteReference w:id="12"/>
            </w:r>
          </w:p>
        </w:tc>
        <w:tc>
          <w:tcPr>
            <w:tcW w:w="1134" w:type="dxa"/>
            <w:tcBorders>
              <w:top w:val="single" w:sz="6" w:space="0" w:color="000000"/>
              <w:left w:val="single" w:sz="6" w:space="0" w:color="000000"/>
              <w:bottom w:val="single" w:sz="6" w:space="0" w:color="000000"/>
              <w:right w:val="single" w:sz="6" w:space="0" w:color="000000"/>
            </w:tcBorders>
          </w:tcPr>
          <w:p>
            <w:pPr>
              <w:pStyle w:val="Normal"/>
              <w:keepLines/>
              <w:widowControl w:val="false"/>
              <w:snapToGrid w:val="false"/>
              <w:jc w:val="center"/>
              <w:rPr>
                <w:b/>
                <w:sz w:val="20"/>
                <w:szCs w:val="20"/>
                <w:lang w:val="it-IT" w:bidi="ar-SA"/>
              </w:rPr>
            </w:pPr>
            <w:r>
              <w:rPr>
                <w:b/>
                <w:sz w:val="20"/>
                <w:szCs w:val="20"/>
                <w:lang w:val="it-IT" w:bidi="ar-SA"/>
              </w:rPr>
            </w:r>
          </w:p>
        </w:tc>
        <w:tc>
          <w:tcPr>
            <w:tcW w:w="1425" w:type="dxa"/>
            <w:gridSpan w:val="2"/>
            <w:tcBorders>
              <w:top w:val="single" w:sz="6" w:space="0" w:color="000000"/>
              <w:left w:val="single" w:sz="6" w:space="0" w:color="000000"/>
              <w:bottom w:val="single" w:sz="6" w:space="0" w:color="000000"/>
              <w:right w:val="single" w:sz="12" w:space="0" w:color="000000"/>
            </w:tcBorders>
          </w:tcPr>
          <w:p>
            <w:pPr>
              <w:pStyle w:val="Normal"/>
              <w:keepLines/>
              <w:widowControl w:val="false"/>
              <w:snapToGrid w:val="false"/>
              <w:jc w:val="center"/>
              <w:rPr>
                <w:b/>
                <w:sz w:val="20"/>
                <w:szCs w:val="20"/>
                <w:lang w:val="it-IT" w:bidi="ar-SA"/>
              </w:rPr>
            </w:pPr>
            <w:r>
              <w:rPr>
                <w:b/>
                <w:sz w:val="20"/>
                <w:szCs w:val="20"/>
                <w:lang w:val="it-IT" w:bidi="ar-SA"/>
              </w:rPr>
            </w:r>
          </w:p>
        </w:tc>
      </w:tr>
      <w:tr>
        <w:trPr>
          <w:cantSplit w:val="true"/>
        </w:trPr>
        <w:tc>
          <w:tcPr>
            <w:tcW w:w="7299" w:type="dxa"/>
            <w:tcBorders>
              <w:top w:val="single" w:sz="6" w:space="0" w:color="000000"/>
              <w:left w:val="single" w:sz="12" w:space="0" w:color="000000"/>
              <w:bottom w:val="single" w:sz="12" w:space="0" w:color="000000"/>
              <w:right w:val="single" w:sz="6" w:space="0" w:color="000000"/>
            </w:tcBorders>
          </w:tcPr>
          <w:p>
            <w:pPr>
              <w:pStyle w:val="Normal"/>
              <w:keepLines/>
              <w:widowControl w:val="false"/>
              <w:ind w:hanging="0" w:left="0" w:right="36"/>
              <w:jc w:val="right"/>
              <w:rPr>
                <w:b/>
                <w:sz w:val="20"/>
                <w:szCs w:val="20"/>
                <w:lang w:val="it-IT" w:bidi="ar-SA"/>
              </w:rPr>
            </w:pPr>
            <w:r>
              <w:rPr>
                <w:b/>
                <w:sz w:val="20"/>
                <w:szCs w:val="20"/>
                <w:lang w:val="it-IT" w:bidi="ar-SA"/>
              </w:rPr>
              <w:t>Totale</w:t>
            </w:r>
          </w:p>
        </w:tc>
        <w:tc>
          <w:tcPr>
            <w:tcW w:w="2481" w:type="dxa"/>
            <w:gridSpan w:val="2"/>
            <w:tcBorders>
              <w:top w:val="single" w:sz="6" w:space="0" w:color="000000"/>
              <w:left w:val="single" w:sz="6" w:space="0" w:color="000000"/>
              <w:bottom w:val="single" w:sz="12" w:space="0" w:color="000000"/>
              <w:right w:val="single" w:sz="6" w:space="0" w:color="000000"/>
            </w:tcBorders>
          </w:tcPr>
          <w:p>
            <w:pPr>
              <w:pStyle w:val="Normal"/>
              <w:keepLines/>
              <w:widowControl w:val="false"/>
              <w:snapToGrid w:val="false"/>
              <w:jc w:val="center"/>
              <w:rPr>
                <w:b/>
                <w:sz w:val="20"/>
                <w:szCs w:val="20"/>
                <w:lang w:val="it-IT" w:bidi="ar-SA"/>
              </w:rPr>
            </w:pPr>
            <w:r>
              <w:rPr>
                <w:b/>
                <w:sz w:val="20"/>
                <w:szCs w:val="20"/>
                <w:lang w:val="it-IT" w:bidi="ar-SA"/>
              </w:rPr>
            </w:r>
          </w:p>
        </w:tc>
        <w:tc>
          <w:tcPr>
            <w:tcW w:w="78" w:type="dxa"/>
            <w:tcBorders/>
            <w:tcMar>
              <w:left w:w="0" w:type="dxa"/>
              <w:right w:w="0" w:type="dxa"/>
            </w:tcMar>
          </w:tcPr>
          <w:p>
            <w:pPr>
              <w:pStyle w:val="Normal"/>
              <w:widowControl w:val="false"/>
              <w:snapToGrid w:val="false"/>
              <w:rPr>
                <w:b/>
                <w:sz w:val="20"/>
                <w:szCs w:val="20"/>
                <w:lang w:val="it-IT" w:bidi="ar-SA"/>
              </w:rPr>
            </w:pPr>
            <w:r>
              <w:rPr>
                <w:b/>
                <w:sz w:val="20"/>
                <w:szCs w:val="20"/>
                <w:lang w:val="it-IT" w:bidi="ar-SA"/>
              </w:rPr>
            </w:r>
          </w:p>
        </w:tc>
      </w:tr>
    </w:tbl>
    <w:p>
      <w:pPr>
        <w:pStyle w:val="Normal"/>
        <w:keepLines/>
        <w:rPr>
          <w:sz w:val="20"/>
          <w:szCs w:val="20"/>
          <w:lang w:val="it-IT" w:bidi="ar-SA"/>
        </w:rPr>
      </w:pPr>
      <w:r>
        <w:rPr>
          <w:sz w:val="20"/>
          <w:szCs w:val="20"/>
          <w:lang w:val="it-IT" w:bidi="ar-SA"/>
        </w:rPr>
      </w:r>
    </w:p>
    <w:tbl>
      <w:tblPr>
        <w:tblW w:w="9938" w:type="dxa"/>
        <w:jc w:val="left"/>
        <w:tblInd w:w="-110" w:type="dxa"/>
        <w:tblLayout w:type="fixed"/>
        <w:tblCellMar>
          <w:top w:w="0" w:type="dxa"/>
          <w:left w:w="70" w:type="dxa"/>
          <w:bottom w:w="0" w:type="dxa"/>
          <w:right w:w="70" w:type="dxa"/>
        </w:tblCellMar>
      </w:tblPr>
      <w:tblGrid>
        <w:gridCol w:w="7300"/>
        <w:gridCol w:w="1134"/>
        <w:gridCol w:w="1441"/>
        <w:gridCol w:w="62"/>
      </w:tblGrid>
      <w:tr>
        <w:trPr>
          <w:trHeight w:val="289" w:hRule="atLeast"/>
          <w:cantSplit w:val="true"/>
        </w:trPr>
        <w:tc>
          <w:tcPr>
            <w:tcW w:w="7300" w:type="dxa"/>
            <w:vMerge w:val="restart"/>
            <w:tcBorders>
              <w:top w:val="single" w:sz="12" w:space="0" w:color="000000"/>
              <w:left w:val="single" w:sz="12" w:space="0" w:color="000000"/>
              <w:bottom w:val="single" w:sz="6" w:space="0" w:color="000000"/>
              <w:right w:val="single" w:sz="6" w:space="0" w:color="000000"/>
            </w:tcBorders>
            <w:vAlign w:val="center"/>
          </w:tcPr>
          <w:p>
            <w:pPr>
              <w:pStyle w:val="Normal"/>
              <w:keepLines/>
              <w:widowControl w:val="false"/>
              <w:jc w:val="center"/>
              <w:rPr>
                <w:lang w:val="it-IT" w:bidi="ar-SA"/>
              </w:rPr>
            </w:pPr>
            <w:r>
              <w:rPr>
                <w:b/>
                <w:sz w:val="20"/>
                <w:szCs w:val="20"/>
                <w:lang w:val="it-IT" w:bidi="ar-SA"/>
              </w:rPr>
              <w:t xml:space="preserve">Distanza dal luogo di residenza </w:t>
            </w:r>
            <w:r>
              <w:rPr>
                <w:rStyle w:val="FootnoteReference"/>
                <w:b/>
                <w:sz w:val="20"/>
                <w:szCs w:val="20"/>
                <w:lang w:val="it-IT" w:bidi="ar-SA"/>
              </w:rPr>
              <w:footnoteReference w:id="13"/>
            </w:r>
          </w:p>
        </w:tc>
        <w:tc>
          <w:tcPr>
            <w:tcW w:w="2575" w:type="dxa"/>
            <w:gridSpan w:val="2"/>
            <w:tcBorders>
              <w:top w:val="single" w:sz="12" w:space="0" w:color="000000"/>
              <w:left w:val="single" w:sz="6" w:space="0" w:color="000000"/>
              <w:bottom w:val="single" w:sz="6" w:space="0" w:color="000000"/>
              <w:right w:val="single" w:sz="12" w:space="0" w:color="000000"/>
            </w:tcBorders>
            <w:vAlign w:val="center"/>
          </w:tcPr>
          <w:p>
            <w:pPr>
              <w:pStyle w:val="Normal"/>
              <w:keepLines/>
              <w:widowControl w:val="false"/>
              <w:ind w:hanging="0" w:left="0" w:right="36"/>
              <w:jc w:val="center"/>
              <w:rPr>
                <w:b/>
                <w:sz w:val="20"/>
                <w:szCs w:val="20"/>
                <w:lang w:val="it-IT" w:bidi="ar-SA"/>
              </w:rPr>
            </w:pPr>
            <w:r>
              <w:rPr>
                <w:b/>
                <w:sz w:val="20"/>
                <w:szCs w:val="20"/>
                <w:lang w:val="it-IT" w:bidi="ar-SA"/>
              </w:rPr>
              <w:t>Punteggio assegnato</w:t>
            </w:r>
          </w:p>
        </w:tc>
        <w:tc>
          <w:tcPr>
            <w:tcW w:w="62" w:type="dxa"/>
            <w:tcBorders/>
            <w:tcMar>
              <w:left w:w="0" w:type="dxa"/>
              <w:right w:w="0" w:type="dxa"/>
            </w:tcMar>
          </w:tcPr>
          <w:p>
            <w:pPr>
              <w:pStyle w:val="Normal"/>
              <w:widowControl w:val="false"/>
              <w:snapToGrid w:val="false"/>
              <w:rPr>
                <w:b/>
                <w:sz w:val="20"/>
                <w:szCs w:val="20"/>
                <w:lang w:val="it-IT" w:bidi="ar-SA"/>
              </w:rPr>
            </w:pPr>
            <w:r>
              <w:rPr>
                <w:b/>
                <w:sz w:val="20"/>
                <w:szCs w:val="20"/>
                <w:lang w:val="it-IT" w:bidi="ar-SA"/>
              </w:rPr>
            </w:r>
          </w:p>
        </w:tc>
      </w:tr>
      <w:tr>
        <w:trPr>
          <w:trHeight w:val="241" w:hRule="atLeast"/>
          <w:cantSplit w:val="true"/>
        </w:trPr>
        <w:tc>
          <w:tcPr>
            <w:tcW w:w="7300" w:type="dxa"/>
            <w:vMerge w:val="continue"/>
            <w:tcBorders>
              <w:top w:val="single" w:sz="12" w:space="0" w:color="000000"/>
              <w:left w:val="single" w:sz="12" w:space="0" w:color="000000"/>
              <w:bottom w:val="single" w:sz="6" w:space="0" w:color="000000"/>
              <w:right w:val="single" w:sz="6" w:space="0" w:color="000000"/>
            </w:tcBorders>
            <w:vAlign w:val="center"/>
          </w:tcPr>
          <w:p>
            <w:pPr>
              <w:pStyle w:val="Normal"/>
              <w:widowControl w:val="false"/>
              <w:snapToGrid w:val="false"/>
              <w:rPr>
                <w:b/>
                <w:sz w:val="20"/>
                <w:szCs w:val="20"/>
                <w:lang w:val="it-IT" w:bidi="ar-SA"/>
              </w:rPr>
            </w:pPr>
            <w:r>
              <w:rPr>
                <w:b/>
                <w:sz w:val="20"/>
                <w:szCs w:val="20"/>
                <w:lang w:val="it-IT" w:bidi="ar-SA"/>
              </w:rPr>
            </w:r>
          </w:p>
        </w:tc>
        <w:tc>
          <w:tcPr>
            <w:tcW w:w="1134" w:type="dxa"/>
            <w:tcBorders>
              <w:top w:val="single" w:sz="6" w:space="0" w:color="000000"/>
              <w:left w:val="single" w:sz="6" w:space="0" w:color="000000"/>
              <w:bottom w:val="single" w:sz="6" w:space="0" w:color="000000"/>
              <w:right w:val="single" w:sz="6" w:space="0" w:color="000000"/>
            </w:tcBorders>
          </w:tcPr>
          <w:p>
            <w:pPr>
              <w:pStyle w:val="Normal"/>
              <w:keepLines/>
              <w:widowControl w:val="false"/>
              <w:jc w:val="center"/>
              <w:rPr>
                <w:b/>
                <w:sz w:val="20"/>
                <w:szCs w:val="20"/>
                <w:lang w:val="it-IT" w:bidi="ar-SA"/>
              </w:rPr>
            </w:pPr>
            <w:r>
              <w:rPr>
                <w:b/>
                <w:sz w:val="20"/>
                <w:szCs w:val="20"/>
                <w:lang w:val="it-IT" w:bidi="ar-SA"/>
              </w:rPr>
              <w:t>Padre</w:t>
            </w:r>
          </w:p>
        </w:tc>
        <w:tc>
          <w:tcPr>
            <w:tcW w:w="1441" w:type="dxa"/>
            <w:tcBorders>
              <w:top w:val="single" w:sz="6" w:space="0" w:color="000000"/>
              <w:left w:val="single" w:sz="6" w:space="0" w:color="000000"/>
              <w:bottom w:val="single" w:sz="6" w:space="0" w:color="000000"/>
              <w:right w:val="single" w:sz="12" w:space="0" w:color="000000"/>
            </w:tcBorders>
          </w:tcPr>
          <w:p>
            <w:pPr>
              <w:pStyle w:val="Normal"/>
              <w:keepLines/>
              <w:widowControl w:val="false"/>
              <w:jc w:val="center"/>
              <w:rPr>
                <w:b/>
                <w:sz w:val="20"/>
                <w:szCs w:val="20"/>
                <w:lang w:val="it-IT" w:bidi="ar-SA"/>
              </w:rPr>
            </w:pPr>
            <w:r>
              <w:rPr>
                <w:b/>
                <w:sz w:val="20"/>
                <w:szCs w:val="20"/>
                <w:lang w:val="it-IT" w:bidi="ar-SA"/>
              </w:rPr>
              <w:t>Madre</w:t>
            </w:r>
          </w:p>
        </w:tc>
        <w:tc>
          <w:tcPr>
            <w:tcW w:w="62" w:type="dxa"/>
            <w:tcBorders/>
            <w:tcMar>
              <w:left w:w="0" w:type="dxa"/>
              <w:right w:w="0" w:type="dxa"/>
            </w:tcMar>
          </w:tcPr>
          <w:p>
            <w:pPr>
              <w:pStyle w:val="Normal"/>
              <w:widowControl w:val="false"/>
              <w:snapToGrid w:val="false"/>
              <w:rPr>
                <w:sz w:val="20"/>
                <w:szCs w:val="20"/>
                <w:lang w:val="it-IT" w:bidi="ar-SA"/>
              </w:rPr>
            </w:pPr>
            <w:r>
              <w:rPr>
                <w:sz w:val="20"/>
                <w:szCs w:val="20"/>
                <w:lang w:val="it-IT" w:bidi="ar-SA"/>
              </w:rPr>
            </w:r>
          </w:p>
        </w:tc>
      </w:tr>
      <w:tr>
        <w:trPr>
          <w:trHeight w:val="297" w:hRule="atLeast"/>
          <w:cantSplit w:val="true"/>
        </w:trPr>
        <w:tc>
          <w:tcPr>
            <w:tcW w:w="7300" w:type="dxa"/>
            <w:tcBorders>
              <w:top w:val="single" w:sz="6" w:space="0" w:color="000000"/>
              <w:left w:val="single" w:sz="12" w:space="0" w:color="000000"/>
              <w:bottom w:val="single" w:sz="6" w:space="0" w:color="000000"/>
              <w:right w:val="single" w:sz="6" w:space="0" w:color="000000"/>
            </w:tcBorders>
            <w:vAlign w:val="center"/>
          </w:tcPr>
          <w:p>
            <w:pPr>
              <w:pStyle w:val="Normal"/>
              <w:keepLines/>
              <w:widowControl w:val="false"/>
              <w:numPr>
                <w:ilvl w:val="0"/>
                <w:numId w:val="12"/>
              </w:numPr>
              <w:rPr>
                <w:lang w:val="it-IT" w:bidi="ar-SA"/>
              </w:rPr>
            </w:pPr>
            <w:r>
              <w:rPr>
                <w:sz w:val="20"/>
                <w:szCs w:val="20"/>
                <w:lang w:val="it-IT" w:bidi="ar-SA"/>
              </w:rPr>
              <w:t>entro un raggio da km. 15 a km.25</w:t>
            </w:r>
            <w:r>
              <w:rPr>
                <w:rStyle w:val="FootnoteReference"/>
                <w:sz w:val="20"/>
                <w:szCs w:val="20"/>
                <w:lang w:val="it-IT" w:bidi="ar-SA"/>
              </w:rPr>
              <w:footnoteReference w:id="14"/>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napToGrid w:val="false"/>
              <w:jc w:val="center"/>
              <w:rPr>
                <w:sz w:val="20"/>
                <w:szCs w:val="20"/>
                <w:lang w:val="it-IT" w:bidi="ar-SA"/>
              </w:rPr>
            </w:pPr>
            <w:r>
              <w:rPr>
                <w:sz w:val="20"/>
                <w:szCs w:val="20"/>
                <w:lang w:val="it-IT" w:bidi="ar-SA"/>
              </w:rPr>
            </w:r>
          </w:p>
        </w:tc>
        <w:tc>
          <w:tcPr>
            <w:tcW w:w="1441" w:type="dxa"/>
            <w:tcBorders>
              <w:top w:val="single" w:sz="6" w:space="0" w:color="000000"/>
              <w:left w:val="single" w:sz="6" w:space="0" w:color="000000"/>
              <w:bottom w:val="single" w:sz="6" w:space="0" w:color="000000"/>
              <w:right w:val="single" w:sz="12" w:space="0" w:color="000000"/>
            </w:tcBorders>
            <w:vAlign w:val="center"/>
          </w:tcPr>
          <w:p>
            <w:pPr>
              <w:pStyle w:val="Normal"/>
              <w:keepLines/>
              <w:widowControl w:val="false"/>
              <w:snapToGrid w:val="false"/>
              <w:jc w:val="center"/>
              <w:rPr>
                <w:sz w:val="20"/>
                <w:szCs w:val="20"/>
                <w:lang w:val="it-IT" w:bidi="ar-SA"/>
              </w:rPr>
            </w:pPr>
            <w:r>
              <w:rPr>
                <w:sz w:val="20"/>
                <w:szCs w:val="20"/>
                <w:lang w:val="it-IT" w:bidi="ar-SA"/>
              </w:rPr>
            </w:r>
          </w:p>
        </w:tc>
        <w:tc>
          <w:tcPr>
            <w:tcW w:w="62" w:type="dxa"/>
            <w:tcBorders/>
            <w:tcMar>
              <w:left w:w="0" w:type="dxa"/>
              <w:right w:w="0" w:type="dxa"/>
            </w:tcMar>
          </w:tcPr>
          <w:p>
            <w:pPr>
              <w:pStyle w:val="Normal"/>
              <w:widowControl w:val="false"/>
              <w:snapToGrid w:val="false"/>
              <w:rPr>
                <w:sz w:val="20"/>
                <w:szCs w:val="20"/>
                <w:lang w:val="it-IT" w:bidi="ar-SA"/>
              </w:rPr>
            </w:pPr>
            <w:r>
              <w:rPr>
                <w:sz w:val="20"/>
                <w:szCs w:val="20"/>
                <w:lang w:val="it-IT" w:bidi="ar-SA"/>
              </w:rPr>
            </w:r>
          </w:p>
        </w:tc>
      </w:tr>
      <w:tr>
        <w:trPr>
          <w:cantSplit w:val="true"/>
        </w:trPr>
        <w:tc>
          <w:tcPr>
            <w:tcW w:w="7300" w:type="dxa"/>
            <w:tcBorders>
              <w:top w:val="single" w:sz="6" w:space="0" w:color="000000"/>
              <w:left w:val="single" w:sz="12" w:space="0" w:color="000000"/>
              <w:bottom w:val="single" w:sz="6" w:space="0" w:color="000000"/>
              <w:right w:val="single" w:sz="6" w:space="0" w:color="000000"/>
            </w:tcBorders>
            <w:vAlign w:val="center"/>
          </w:tcPr>
          <w:p>
            <w:pPr>
              <w:pStyle w:val="Normal"/>
              <w:keepLines/>
              <w:widowControl w:val="false"/>
              <w:numPr>
                <w:ilvl w:val="0"/>
                <w:numId w:val="12"/>
              </w:numPr>
              <w:rPr>
                <w:lang w:val="it-IT" w:bidi="ar-SA"/>
              </w:rPr>
            </w:pPr>
            <w:r>
              <w:rPr>
                <w:sz w:val="20"/>
                <w:szCs w:val="20"/>
                <w:lang w:val="it-IT" w:bidi="ar-SA"/>
              </w:rPr>
              <w:t>da km.25 a km.50</w:t>
            </w:r>
            <w:r>
              <w:rPr>
                <w:rStyle w:val="FootnoteReference"/>
                <w:sz w:val="20"/>
                <w:szCs w:val="20"/>
                <w:lang w:val="it-IT" w:bidi="ar-SA"/>
              </w:rPr>
              <w:footnoteReference w:id="15"/>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keepLines/>
              <w:widowControl w:val="false"/>
              <w:snapToGrid w:val="false"/>
              <w:jc w:val="center"/>
              <w:rPr>
                <w:sz w:val="20"/>
                <w:szCs w:val="20"/>
                <w:lang w:val="it-IT" w:bidi="ar-SA"/>
              </w:rPr>
            </w:pPr>
            <w:r>
              <w:rPr>
                <w:sz w:val="20"/>
                <w:szCs w:val="20"/>
                <w:lang w:val="it-IT" w:bidi="ar-SA"/>
              </w:rPr>
            </w:r>
          </w:p>
        </w:tc>
        <w:tc>
          <w:tcPr>
            <w:tcW w:w="1441" w:type="dxa"/>
            <w:tcBorders>
              <w:top w:val="single" w:sz="6" w:space="0" w:color="000000"/>
              <w:left w:val="single" w:sz="6" w:space="0" w:color="000000"/>
              <w:bottom w:val="single" w:sz="6" w:space="0" w:color="000000"/>
              <w:right w:val="single" w:sz="12" w:space="0" w:color="000000"/>
            </w:tcBorders>
            <w:vAlign w:val="center"/>
          </w:tcPr>
          <w:p>
            <w:pPr>
              <w:pStyle w:val="Normal"/>
              <w:keepLines/>
              <w:widowControl w:val="false"/>
              <w:snapToGrid w:val="false"/>
              <w:jc w:val="center"/>
              <w:rPr>
                <w:sz w:val="20"/>
                <w:szCs w:val="20"/>
                <w:lang w:val="it-IT" w:bidi="ar-SA"/>
              </w:rPr>
            </w:pPr>
            <w:r>
              <w:rPr>
                <w:sz w:val="20"/>
                <w:szCs w:val="20"/>
                <w:lang w:val="it-IT" w:bidi="ar-SA"/>
              </w:rPr>
            </w:r>
          </w:p>
        </w:tc>
        <w:tc>
          <w:tcPr>
            <w:tcW w:w="62" w:type="dxa"/>
            <w:tcBorders/>
            <w:tcMar>
              <w:left w:w="0" w:type="dxa"/>
              <w:right w:w="0" w:type="dxa"/>
            </w:tcMar>
          </w:tcPr>
          <w:p>
            <w:pPr>
              <w:pStyle w:val="Normal"/>
              <w:widowControl w:val="false"/>
              <w:snapToGrid w:val="false"/>
              <w:rPr>
                <w:sz w:val="20"/>
                <w:szCs w:val="20"/>
                <w:lang w:val="it-IT" w:bidi="ar-SA"/>
              </w:rPr>
            </w:pPr>
            <w:r>
              <w:rPr>
                <w:sz w:val="20"/>
                <w:szCs w:val="20"/>
                <w:lang w:val="it-IT" w:bidi="ar-SA"/>
              </w:rPr>
            </w:r>
          </w:p>
        </w:tc>
      </w:tr>
      <w:tr>
        <w:trPr>
          <w:cantSplit w:val="true"/>
        </w:trPr>
        <w:tc>
          <w:tcPr>
            <w:tcW w:w="7300" w:type="dxa"/>
            <w:tcBorders>
              <w:top w:val="single" w:sz="6" w:space="0" w:color="000000"/>
              <w:left w:val="single" w:sz="12" w:space="0" w:color="000000"/>
              <w:right w:val="single" w:sz="6" w:space="0" w:color="000000"/>
            </w:tcBorders>
            <w:vAlign w:val="center"/>
          </w:tcPr>
          <w:p>
            <w:pPr>
              <w:pStyle w:val="Normal"/>
              <w:keepLines/>
              <w:widowControl w:val="false"/>
              <w:numPr>
                <w:ilvl w:val="0"/>
                <w:numId w:val="12"/>
              </w:numPr>
              <w:rPr>
                <w:lang w:val="it-IT" w:bidi="ar-SA"/>
              </w:rPr>
            </w:pPr>
            <w:r>
              <w:rPr>
                <w:sz w:val="20"/>
                <w:szCs w:val="20"/>
                <w:lang w:val="it-IT" w:bidi="ar-SA"/>
              </w:rPr>
              <w:t>oltre i 50 km.</w:t>
            </w:r>
            <w:r>
              <w:rPr>
                <w:rStyle w:val="FootnoteReference"/>
                <w:sz w:val="20"/>
                <w:szCs w:val="20"/>
                <w:lang w:val="it-IT" w:bidi="ar-SA"/>
              </w:rPr>
              <w:footnoteReference w:id="16"/>
            </w:r>
          </w:p>
        </w:tc>
        <w:tc>
          <w:tcPr>
            <w:tcW w:w="1134" w:type="dxa"/>
            <w:tcBorders>
              <w:top w:val="single" w:sz="6" w:space="0" w:color="000000"/>
              <w:left w:val="single" w:sz="6" w:space="0" w:color="000000"/>
              <w:right w:val="single" w:sz="6" w:space="0" w:color="000000"/>
            </w:tcBorders>
            <w:vAlign w:val="center"/>
          </w:tcPr>
          <w:p>
            <w:pPr>
              <w:pStyle w:val="Normal"/>
              <w:keepLines/>
              <w:widowControl w:val="false"/>
              <w:snapToGrid w:val="false"/>
              <w:jc w:val="center"/>
              <w:rPr>
                <w:sz w:val="20"/>
                <w:szCs w:val="20"/>
                <w:lang w:val="it-IT" w:bidi="ar-SA"/>
              </w:rPr>
            </w:pPr>
            <w:r>
              <w:rPr>
                <w:sz w:val="20"/>
                <w:szCs w:val="20"/>
                <w:lang w:val="it-IT" w:bidi="ar-SA"/>
              </w:rPr>
            </w:r>
          </w:p>
        </w:tc>
        <w:tc>
          <w:tcPr>
            <w:tcW w:w="1441" w:type="dxa"/>
            <w:tcBorders>
              <w:top w:val="single" w:sz="6" w:space="0" w:color="000000"/>
              <w:left w:val="single" w:sz="6" w:space="0" w:color="000000"/>
              <w:right w:val="single" w:sz="12" w:space="0" w:color="000000"/>
            </w:tcBorders>
            <w:vAlign w:val="center"/>
          </w:tcPr>
          <w:p>
            <w:pPr>
              <w:pStyle w:val="Normal"/>
              <w:keepLines/>
              <w:widowControl w:val="false"/>
              <w:snapToGrid w:val="false"/>
              <w:jc w:val="center"/>
              <w:rPr>
                <w:sz w:val="20"/>
                <w:szCs w:val="20"/>
                <w:lang w:val="it-IT" w:bidi="ar-SA"/>
              </w:rPr>
            </w:pPr>
            <w:r>
              <w:rPr>
                <w:sz w:val="20"/>
                <w:szCs w:val="20"/>
                <w:lang w:val="it-IT" w:bidi="ar-SA"/>
              </w:rPr>
            </w:r>
          </w:p>
        </w:tc>
        <w:tc>
          <w:tcPr>
            <w:tcW w:w="62" w:type="dxa"/>
            <w:tcBorders/>
            <w:tcMar>
              <w:left w:w="0" w:type="dxa"/>
              <w:right w:w="0" w:type="dxa"/>
            </w:tcMar>
          </w:tcPr>
          <w:p>
            <w:pPr>
              <w:pStyle w:val="Normal"/>
              <w:widowControl w:val="false"/>
              <w:snapToGrid w:val="false"/>
              <w:rPr>
                <w:b/>
                <w:i/>
                <w:i/>
                <w:sz w:val="20"/>
                <w:szCs w:val="20"/>
                <w:lang w:val="it-IT" w:bidi="ar-SA"/>
              </w:rPr>
            </w:pPr>
            <w:r>
              <w:rPr>
                <w:b/>
                <w:i/>
                <w:sz w:val="20"/>
                <w:szCs w:val="20"/>
                <w:lang w:val="it-IT" w:bidi="ar-SA"/>
              </w:rPr>
            </w:r>
          </w:p>
        </w:tc>
      </w:tr>
      <w:tr>
        <w:trPr>
          <w:trHeight w:val="429" w:hRule="exact"/>
          <w:cantSplit w:val="true"/>
        </w:trPr>
        <w:tc>
          <w:tcPr>
            <w:tcW w:w="7300" w:type="dxa"/>
            <w:tcBorders>
              <w:top w:val="single" w:sz="18" w:space="0" w:color="000000"/>
              <w:left w:val="single" w:sz="18" w:space="0" w:color="000000"/>
              <w:bottom w:val="single" w:sz="4" w:space="0" w:color="000000"/>
              <w:right w:val="single" w:sz="18" w:space="0" w:color="000000"/>
            </w:tcBorders>
            <w:vAlign w:val="center"/>
          </w:tcPr>
          <w:p>
            <w:pPr>
              <w:pStyle w:val="Normal"/>
              <w:keepLines/>
              <w:widowControl w:val="false"/>
              <w:spacing w:lineRule="auto" w:line="480" w:before="120" w:after="120"/>
              <w:jc w:val="right"/>
              <w:rPr>
                <w:b/>
                <w:i/>
                <w:i/>
                <w:sz w:val="20"/>
                <w:szCs w:val="20"/>
                <w:lang w:val="it-IT" w:bidi="ar-SA"/>
              </w:rPr>
            </w:pPr>
            <w:r>
              <w:rPr>
                <w:b/>
                <w:i/>
                <w:sz w:val="20"/>
                <w:szCs w:val="20"/>
                <w:lang w:val="it-IT" w:bidi="ar-SA"/>
              </w:rPr>
              <w:t>Totale</w:t>
            </w:r>
          </w:p>
        </w:tc>
        <w:tc>
          <w:tcPr>
            <w:tcW w:w="2637" w:type="dxa"/>
            <w:gridSpan w:val="3"/>
            <w:tcBorders>
              <w:top w:val="single" w:sz="18" w:space="0" w:color="000000"/>
              <w:left w:val="single" w:sz="18" w:space="0" w:color="000000"/>
              <w:bottom w:val="single" w:sz="4" w:space="0" w:color="000000"/>
              <w:right w:val="single" w:sz="18" w:space="0" w:color="000000"/>
            </w:tcBorders>
          </w:tcPr>
          <w:p>
            <w:pPr>
              <w:pStyle w:val="Normal"/>
              <w:keepLines/>
              <w:widowControl w:val="false"/>
              <w:snapToGrid w:val="false"/>
              <w:spacing w:lineRule="auto" w:line="480" w:before="120" w:after="120"/>
              <w:rPr>
                <w:b/>
                <w:sz w:val="20"/>
                <w:szCs w:val="20"/>
                <w:lang w:val="it-IT" w:bidi="ar-SA"/>
              </w:rPr>
            </w:pPr>
            <w:r>
              <w:rPr>
                <w:b/>
                <w:sz w:val="20"/>
                <w:szCs w:val="20"/>
                <w:lang w:val="it-IT" w:bidi="ar-SA"/>
              </w:rPr>
            </w:r>
          </w:p>
        </w:tc>
      </w:tr>
    </w:tbl>
    <w:p>
      <w:pPr>
        <w:pStyle w:val="BaseTitolo"/>
        <w:keepNext w:val="false"/>
        <w:spacing w:lineRule="auto" w:line="240" w:before="240" w:after="0"/>
        <w:rPr>
          <w:rFonts w:ascii="Times New Roman" w:hAnsi="Times New Roman" w:cs="Times New Roman"/>
          <w:kern w:val="0"/>
          <w:sz w:val="20"/>
          <w:szCs w:val="20"/>
          <w:highlight w:val="yellow"/>
          <w:lang w:val="it-IT" w:bidi="ar-SA"/>
        </w:rPr>
      </w:pPr>
      <w:r>
        <w:rPr>
          <w:rFonts w:cs="Times New Roman"/>
          <w:kern w:val="0"/>
          <w:sz w:val="20"/>
          <w:szCs w:val="20"/>
          <w:highlight w:val="yellow"/>
          <w:lang w:val="it-IT" w:bidi="ar-SA"/>
        </w:rPr>
      </w:r>
    </w:p>
    <w:p>
      <w:pPr>
        <w:pStyle w:val="Heading2"/>
        <w:keepNext w:val="false"/>
        <w:spacing w:before="280" w:after="280"/>
        <w:jc w:val="center"/>
        <w:rPr>
          <w:lang w:val="it-IT" w:bidi="ar-SA"/>
        </w:rPr>
      </w:pPr>
      <w:r>
        <w:rPr>
          <w:rFonts w:cs="Times New Roman"/>
          <w:caps w:val="false"/>
          <w:smallCaps w:val="false"/>
          <w:sz w:val="20"/>
          <w:szCs w:val="20"/>
          <w:u w:val="single"/>
          <w:lang w:val="it-IT" w:bidi="ar-SA"/>
        </w:rPr>
        <w:t>CONDIZIONE SOCIALE DELLA FAMIGLIA</w:t>
      </w:r>
    </w:p>
    <w:tbl>
      <w:tblPr>
        <w:tblW w:w="9859" w:type="dxa"/>
        <w:jc w:val="left"/>
        <w:tblInd w:w="-75" w:type="dxa"/>
        <w:tblLayout w:type="fixed"/>
        <w:tblCellMar>
          <w:top w:w="0" w:type="dxa"/>
          <w:left w:w="70" w:type="dxa"/>
          <w:bottom w:w="0" w:type="dxa"/>
          <w:right w:w="70" w:type="dxa"/>
        </w:tblCellMar>
      </w:tblPr>
      <w:tblGrid>
        <w:gridCol w:w="8728"/>
        <w:gridCol w:w="1010"/>
        <w:gridCol w:w="42"/>
        <w:gridCol w:w="18"/>
        <w:gridCol w:w="60"/>
      </w:tblGrid>
      <w:tr>
        <w:trPr>
          <w:trHeight w:val="437" w:hRule="atLeast"/>
        </w:trPr>
        <w:tc>
          <w:tcPr>
            <w:tcW w:w="8728" w:type="dxa"/>
            <w:tcBorders>
              <w:top w:val="single" w:sz="6" w:space="0" w:color="000000"/>
              <w:left w:val="single" w:sz="6" w:space="0" w:color="000000"/>
              <w:bottom w:val="single" w:sz="6" w:space="0" w:color="000000"/>
              <w:right w:val="single" w:sz="6" w:space="0" w:color="000000"/>
            </w:tcBorders>
          </w:tcPr>
          <w:p>
            <w:pPr>
              <w:pStyle w:val="Heading3"/>
              <w:keepNext w:val="false"/>
              <w:keepLines/>
              <w:widowControl w:val="false"/>
              <w:numPr>
                <w:ilvl w:val="2"/>
                <w:numId w:val="1"/>
              </w:numPr>
              <w:spacing w:before="120" w:after="60"/>
              <w:jc w:val="center"/>
              <w:rPr>
                <w:lang w:val="it-IT" w:bidi="ar-SA"/>
              </w:rPr>
            </w:pPr>
            <w:r>
              <w:rPr>
                <w:rFonts w:cs="Times New Roman" w:ascii="Times New Roman" w:hAnsi="Times New Roman"/>
                <w:b w:val="false"/>
                <w:sz w:val="20"/>
                <w:szCs w:val="20"/>
                <w:lang w:val="it-IT" w:bidi="ar-SA"/>
              </w:rPr>
              <w:t>Composizione del nucleo familiare</w:t>
            </w:r>
            <w:r>
              <w:rPr>
                <w:rFonts w:cs="Times New Roman" w:ascii="Times New Roman" w:hAnsi="Times New Roman"/>
                <w:sz w:val="20"/>
                <w:szCs w:val="20"/>
                <w:lang w:val="it-IT" w:bidi="ar-SA"/>
              </w:rPr>
              <w:t xml:space="preserve"> </w:t>
            </w:r>
            <w:r>
              <w:rPr>
                <w:rStyle w:val="FootnoteReference"/>
                <w:rFonts w:cs="Times New Roman" w:ascii="Times New Roman" w:hAnsi="Times New Roman"/>
                <w:sz w:val="20"/>
                <w:szCs w:val="20"/>
                <w:lang w:val="it-IT" w:bidi="ar-SA"/>
              </w:rPr>
              <w:footnoteReference w:id="17"/>
            </w:r>
          </w:p>
        </w:tc>
        <w:tc>
          <w:tcPr>
            <w:tcW w:w="1052" w:type="dxa"/>
            <w:gridSpan w:val="2"/>
            <w:tcBorders>
              <w:top w:val="single" w:sz="6" w:space="0" w:color="000000"/>
              <w:left w:val="single" w:sz="6" w:space="0" w:color="000000"/>
              <w:bottom w:val="single" w:sz="6" w:space="0" w:color="000000"/>
              <w:right w:val="single" w:sz="6" w:space="0" w:color="000000"/>
            </w:tcBorders>
          </w:tcPr>
          <w:p>
            <w:pPr>
              <w:pStyle w:val="Normal"/>
              <w:keepLines/>
              <w:widowControl w:val="false"/>
              <w:ind w:hanging="0" w:left="0" w:right="36"/>
              <w:jc w:val="center"/>
              <w:rPr>
                <w:b/>
                <w:sz w:val="20"/>
                <w:szCs w:val="20"/>
                <w:lang w:val="it-IT" w:bidi="ar-SA"/>
              </w:rPr>
            </w:pPr>
            <w:r>
              <w:rPr>
                <w:b/>
                <w:sz w:val="20"/>
                <w:szCs w:val="20"/>
                <w:lang w:val="it-IT" w:bidi="ar-SA"/>
              </w:rPr>
              <w:t>Punteggio assegnato</w:t>
            </w:r>
          </w:p>
        </w:tc>
        <w:tc>
          <w:tcPr>
            <w:tcW w:w="78" w:type="dxa"/>
            <w:gridSpan w:val="2"/>
            <w:tcBorders/>
            <w:tcMar>
              <w:left w:w="0" w:type="dxa"/>
              <w:right w:w="0" w:type="dxa"/>
            </w:tcMar>
          </w:tcPr>
          <w:p>
            <w:pPr>
              <w:pStyle w:val="Normal"/>
              <w:widowControl w:val="false"/>
              <w:snapToGrid w:val="false"/>
              <w:rPr>
                <w:sz w:val="20"/>
                <w:szCs w:val="20"/>
                <w:lang w:val="it-IT" w:bidi="ar-SA"/>
              </w:rPr>
            </w:pPr>
            <w:r>
              <w:rPr>
                <w:sz w:val="20"/>
                <w:szCs w:val="20"/>
                <w:lang w:val="it-IT" w:bidi="ar-SA"/>
              </w:rPr>
            </w:r>
          </w:p>
        </w:tc>
      </w:tr>
      <w:tr>
        <w:trPr>
          <w:trHeight w:val="437" w:hRule="atLeast"/>
        </w:trPr>
        <w:tc>
          <w:tcPr>
            <w:tcW w:w="8728" w:type="dxa"/>
            <w:tcBorders>
              <w:left w:val="single" w:sz="4" w:space="0" w:color="000000"/>
              <w:bottom w:val="single" w:sz="6" w:space="0" w:color="000000"/>
              <w:right w:val="single" w:sz="6" w:space="0" w:color="000000"/>
            </w:tcBorders>
          </w:tcPr>
          <w:p>
            <w:pPr>
              <w:pStyle w:val="Normal"/>
              <w:keepLines/>
              <w:widowControl w:val="false"/>
              <w:numPr>
                <w:ilvl w:val="0"/>
                <w:numId w:val="13"/>
              </w:numPr>
              <w:rPr>
                <w:lang w:val="it-IT" w:bidi="ar-SA"/>
              </w:rPr>
            </w:pPr>
            <w:r>
              <w:rPr>
                <w:sz w:val="20"/>
                <w:szCs w:val="20"/>
                <w:lang w:val="it-IT" w:bidi="ar-SA"/>
              </w:rPr>
              <w:t xml:space="preserve">madre in gravidanza </w:t>
            </w:r>
            <w:r>
              <w:rPr>
                <w:rStyle w:val="FootnoteReference"/>
                <w:sz w:val="20"/>
                <w:szCs w:val="20"/>
                <w:lang w:val="it-IT" w:bidi="ar-SA"/>
              </w:rPr>
              <w:footnoteReference w:id="18"/>
            </w:r>
          </w:p>
        </w:tc>
        <w:tc>
          <w:tcPr>
            <w:tcW w:w="1130" w:type="dxa"/>
            <w:gridSpan w:val="4"/>
            <w:tcBorders>
              <w:left w:val="single" w:sz="6" w:space="0" w:color="000000"/>
              <w:bottom w:val="single" w:sz="6" w:space="0" w:color="000000"/>
              <w:right w:val="single" w:sz="12" w:space="0" w:color="000000"/>
            </w:tcBorders>
          </w:tcPr>
          <w:p>
            <w:pPr>
              <w:pStyle w:val="Normal"/>
              <w:keepLines/>
              <w:widowControl w:val="false"/>
              <w:snapToGrid w:val="false"/>
              <w:jc w:val="center"/>
              <w:rPr>
                <w:b/>
                <w:sz w:val="20"/>
                <w:szCs w:val="20"/>
                <w:lang w:val="it-IT" w:bidi="ar-SA"/>
              </w:rPr>
            </w:pPr>
            <w:r>
              <w:rPr>
                <w:b/>
                <w:sz w:val="20"/>
                <w:szCs w:val="20"/>
                <w:lang w:val="it-IT" w:bidi="ar-SA"/>
              </w:rPr>
            </w:r>
          </w:p>
        </w:tc>
      </w:tr>
      <w:tr>
        <w:trPr>
          <w:trHeight w:val="502" w:hRule="atLeast"/>
        </w:trPr>
        <w:tc>
          <w:tcPr>
            <w:tcW w:w="8728" w:type="dxa"/>
            <w:tcBorders>
              <w:top w:val="single" w:sz="6" w:space="0" w:color="000000"/>
              <w:left w:val="single" w:sz="4" w:space="0" w:color="000000"/>
              <w:bottom w:val="single" w:sz="6" w:space="0" w:color="000000"/>
              <w:right w:val="single" w:sz="6" w:space="0" w:color="000000"/>
            </w:tcBorders>
            <w:vAlign w:val="center"/>
          </w:tcPr>
          <w:p>
            <w:pPr>
              <w:pStyle w:val="Normal"/>
              <w:keepLines/>
              <w:widowControl w:val="false"/>
              <w:numPr>
                <w:ilvl w:val="2"/>
                <w:numId w:val="13"/>
              </w:numPr>
              <w:suppressAutoHyphens w:val="true"/>
              <w:bidi w:val="0"/>
              <w:spacing w:before="0" w:after="0"/>
              <w:ind w:hanging="0" w:left="283" w:right="0"/>
              <w:jc w:val="left"/>
              <w:rPr>
                <w:lang w:val="it-IT" w:bidi="ar-SA"/>
              </w:rPr>
            </w:pPr>
            <w:r>
              <w:rPr>
                <w:sz w:val="20"/>
                <w:szCs w:val="20"/>
                <w:lang w:val="it-IT" w:bidi="ar-SA"/>
              </w:rPr>
              <w:t xml:space="preserve"> </w:t>
            </w:r>
            <w:r>
              <w:rPr>
                <w:sz w:val="20"/>
                <w:szCs w:val="20"/>
                <w:lang w:val="it-IT" w:bidi="ar-SA"/>
              </w:rPr>
              <w:t xml:space="preserve">per ogni figlio in età 7/14 anni </w:t>
            </w:r>
            <w:r>
              <w:rPr>
                <w:rStyle w:val="FootnoteReference"/>
                <w:sz w:val="20"/>
                <w:szCs w:val="20"/>
                <w:lang w:val="it-IT" w:bidi="ar-SA"/>
              </w:rPr>
              <w:footnoteReference w:id="19"/>
            </w:r>
          </w:p>
        </w:tc>
        <w:tc>
          <w:tcPr>
            <w:tcW w:w="1130" w:type="dxa"/>
            <w:gridSpan w:val="4"/>
            <w:tcBorders>
              <w:top w:val="single" w:sz="6" w:space="0" w:color="000000"/>
              <w:left w:val="single" w:sz="6" w:space="0" w:color="000000"/>
              <w:bottom w:val="single" w:sz="6" w:space="0" w:color="000000"/>
              <w:right w:val="single" w:sz="12" w:space="0" w:color="000000"/>
            </w:tcBorders>
            <w:vAlign w:val="center"/>
          </w:tcPr>
          <w:p>
            <w:pPr>
              <w:pStyle w:val="Normal"/>
              <w:keepLines/>
              <w:widowControl w:val="false"/>
              <w:snapToGrid w:val="false"/>
              <w:jc w:val="center"/>
              <w:rPr>
                <w:b/>
                <w:sz w:val="20"/>
                <w:szCs w:val="20"/>
                <w:lang w:val="it-IT" w:bidi="ar-SA"/>
              </w:rPr>
            </w:pPr>
            <w:r>
              <w:rPr>
                <w:b/>
                <w:sz w:val="20"/>
                <w:szCs w:val="20"/>
                <w:lang w:val="it-IT" w:bidi="ar-SA"/>
              </w:rPr>
            </w:r>
          </w:p>
        </w:tc>
      </w:tr>
      <w:tr>
        <w:trPr/>
        <w:tc>
          <w:tcPr>
            <w:tcW w:w="8728" w:type="dxa"/>
            <w:tcBorders>
              <w:top w:val="single" w:sz="6" w:space="0" w:color="000000"/>
              <w:left w:val="single" w:sz="4" w:space="0" w:color="000000"/>
              <w:bottom w:val="single" w:sz="4" w:space="0" w:color="000000"/>
              <w:right w:val="single" w:sz="6" w:space="0" w:color="000000"/>
            </w:tcBorders>
            <w:vAlign w:val="center"/>
          </w:tcPr>
          <w:p>
            <w:pPr>
              <w:pStyle w:val="Normal"/>
              <w:keepLines/>
              <w:widowControl w:val="false"/>
              <w:numPr>
                <w:ilvl w:val="0"/>
                <w:numId w:val="13"/>
              </w:numPr>
              <w:rPr>
                <w:lang w:val="it-IT" w:bidi="ar-SA"/>
              </w:rPr>
            </w:pPr>
            <w:r>
              <w:rPr>
                <w:sz w:val="20"/>
                <w:szCs w:val="20"/>
                <w:lang w:val="it-IT" w:bidi="ar-SA"/>
              </w:rPr>
              <w:t xml:space="preserve">per ogni figlio in età 0/6 anni </w:t>
            </w:r>
            <w:r>
              <w:rPr>
                <w:rStyle w:val="FootnoteReference"/>
                <w:sz w:val="20"/>
                <w:szCs w:val="20"/>
                <w:lang w:val="it-IT" w:bidi="ar-SA"/>
              </w:rPr>
              <w:footnoteReference w:id="20"/>
            </w:r>
          </w:p>
        </w:tc>
        <w:tc>
          <w:tcPr>
            <w:tcW w:w="1130" w:type="dxa"/>
            <w:gridSpan w:val="4"/>
            <w:tcBorders>
              <w:top w:val="single" w:sz="6" w:space="0" w:color="000000"/>
              <w:left w:val="single" w:sz="6" w:space="0" w:color="000000"/>
              <w:bottom w:val="single" w:sz="4" w:space="0" w:color="000000"/>
              <w:right w:val="single" w:sz="12" w:space="0" w:color="000000"/>
            </w:tcBorders>
            <w:vAlign w:val="center"/>
          </w:tcPr>
          <w:p>
            <w:pPr>
              <w:pStyle w:val="Normal"/>
              <w:keepLines/>
              <w:widowControl w:val="false"/>
              <w:snapToGrid w:val="false"/>
              <w:jc w:val="center"/>
              <w:rPr>
                <w:b/>
                <w:sz w:val="20"/>
                <w:szCs w:val="20"/>
                <w:lang w:val="it-IT" w:bidi="ar-SA"/>
              </w:rPr>
            </w:pPr>
            <w:r>
              <w:rPr>
                <w:b/>
                <w:sz w:val="20"/>
                <w:szCs w:val="20"/>
                <w:lang w:val="it-IT" w:bidi="ar-SA"/>
              </w:rPr>
            </w:r>
          </w:p>
        </w:tc>
      </w:tr>
      <w:tr>
        <w:trPr/>
        <w:tc>
          <w:tcPr>
            <w:tcW w:w="8728" w:type="dxa"/>
            <w:tcBorders>
              <w:top w:val="single" w:sz="4" w:space="0" w:color="000000"/>
              <w:left w:val="single" w:sz="4" w:space="0" w:color="000000"/>
              <w:bottom w:val="single" w:sz="4" w:space="0" w:color="000000"/>
              <w:right w:val="single" w:sz="4" w:space="0" w:color="000000"/>
            </w:tcBorders>
            <w:vAlign w:val="center"/>
          </w:tcPr>
          <w:p>
            <w:pPr>
              <w:pStyle w:val="Normal"/>
              <w:keepLines/>
              <w:widowControl w:val="false"/>
              <w:numPr>
                <w:ilvl w:val="0"/>
                <w:numId w:val="13"/>
              </w:numPr>
              <w:rPr>
                <w:lang w:val="it-IT" w:bidi="ar-SA"/>
              </w:rPr>
            </w:pPr>
            <w:r>
              <w:rPr>
                <w:sz w:val="20"/>
                <w:szCs w:val="20"/>
                <w:lang w:val="it-IT" w:bidi="ar-SA"/>
              </w:rPr>
              <w:t xml:space="preserve">conviventi bisognosi di assistenza </w:t>
            </w:r>
            <w:r>
              <w:rPr>
                <w:rStyle w:val="FootnoteReference"/>
                <w:sz w:val="20"/>
                <w:szCs w:val="20"/>
                <w:lang w:val="it-IT" w:bidi="ar-SA"/>
              </w:rPr>
              <w:footnoteReference w:id="21"/>
            </w:r>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keepLines/>
              <w:widowControl w:val="false"/>
              <w:snapToGrid w:val="false"/>
              <w:jc w:val="center"/>
              <w:rPr>
                <w:b/>
                <w:sz w:val="20"/>
                <w:szCs w:val="20"/>
                <w:lang w:val="it-IT" w:bidi="ar-SA"/>
              </w:rPr>
            </w:pPr>
            <w:r>
              <w:rPr>
                <w:b/>
                <w:sz w:val="20"/>
                <w:szCs w:val="20"/>
                <w:lang w:val="it-IT" w:bidi="ar-SA"/>
              </w:rPr>
            </w:r>
          </w:p>
        </w:tc>
        <w:tc>
          <w:tcPr>
            <w:tcW w:w="60" w:type="dxa"/>
            <w:gridSpan w:val="2"/>
            <w:tcBorders/>
            <w:tcMar>
              <w:left w:w="0" w:type="dxa"/>
              <w:right w:w="0" w:type="dxa"/>
            </w:tcMar>
          </w:tcPr>
          <w:p>
            <w:pPr>
              <w:pStyle w:val="Normal"/>
              <w:widowControl w:val="false"/>
              <w:snapToGrid w:val="false"/>
              <w:rPr>
                <w:b/>
                <w:sz w:val="20"/>
                <w:szCs w:val="20"/>
                <w:lang w:val="it-IT" w:bidi="ar-SA"/>
              </w:rPr>
            </w:pPr>
            <w:r>
              <w:rPr>
                <w:b/>
                <w:sz w:val="20"/>
                <w:szCs w:val="20"/>
                <w:lang w:val="it-IT" w:bidi="ar-SA"/>
              </w:rPr>
            </w:r>
          </w:p>
        </w:tc>
        <w:tc>
          <w:tcPr>
            <w:tcW w:w="60" w:type="dxa"/>
            <w:tcBorders/>
            <w:tcMar>
              <w:left w:w="0" w:type="dxa"/>
              <w:right w:w="0" w:type="dxa"/>
            </w:tcMar>
          </w:tcPr>
          <w:p>
            <w:pPr>
              <w:pStyle w:val="Normal"/>
              <w:widowControl w:val="false"/>
              <w:snapToGrid w:val="false"/>
              <w:rPr>
                <w:b/>
                <w:sz w:val="20"/>
                <w:szCs w:val="20"/>
                <w:lang w:val="it-IT" w:bidi="ar-SA"/>
              </w:rPr>
            </w:pPr>
            <w:r>
              <w:rPr>
                <w:b/>
                <w:sz w:val="20"/>
                <w:szCs w:val="20"/>
                <w:lang w:val="it-IT" w:bidi="ar-SA"/>
              </w:rPr>
            </w:r>
          </w:p>
        </w:tc>
      </w:tr>
      <w:tr>
        <w:trPr>
          <w:trHeight w:val="369" w:hRule="atLeast"/>
          <w:cantSplit w:val="true"/>
        </w:trPr>
        <w:tc>
          <w:tcPr>
            <w:tcW w:w="8728" w:type="dxa"/>
            <w:tcBorders>
              <w:top w:val="single" w:sz="6" w:space="0" w:color="000000"/>
              <w:left w:val="single" w:sz="12" w:space="0" w:color="000000"/>
              <w:bottom w:val="single" w:sz="24" w:space="0" w:color="000000"/>
              <w:right w:val="single" w:sz="6" w:space="0" w:color="000000"/>
            </w:tcBorders>
          </w:tcPr>
          <w:p>
            <w:pPr>
              <w:pStyle w:val="Normal"/>
              <w:keepLines/>
              <w:widowControl w:val="false"/>
              <w:jc w:val="right"/>
              <w:rPr>
                <w:b/>
                <w:sz w:val="20"/>
                <w:szCs w:val="20"/>
                <w:lang w:val="it-IT" w:bidi="ar-SA"/>
              </w:rPr>
            </w:pPr>
            <w:r>
              <w:rPr>
                <w:b/>
                <w:sz w:val="20"/>
                <w:szCs w:val="20"/>
                <w:lang w:val="it-IT" w:bidi="ar-SA"/>
              </w:rPr>
              <w:t>Totale</w:t>
            </w:r>
          </w:p>
        </w:tc>
        <w:tc>
          <w:tcPr>
            <w:tcW w:w="1130" w:type="dxa"/>
            <w:gridSpan w:val="4"/>
            <w:tcBorders>
              <w:top w:val="single" w:sz="6" w:space="0" w:color="000000"/>
              <w:left w:val="single" w:sz="6" w:space="0" w:color="000000"/>
              <w:bottom w:val="single" w:sz="24" w:space="0" w:color="000000"/>
              <w:right w:val="single" w:sz="12" w:space="0" w:color="000000"/>
            </w:tcBorders>
          </w:tcPr>
          <w:p>
            <w:pPr>
              <w:pStyle w:val="Normal"/>
              <w:keepLines/>
              <w:widowControl w:val="false"/>
              <w:snapToGrid w:val="false"/>
              <w:jc w:val="right"/>
              <w:rPr>
                <w:b/>
                <w:sz w:val="20"/>
                <w:szCs w:val="20"/>
                <w:lang w:val="it-IT" w:bidi="ar-SA"/>
              </w:rPr>
            </w:pPr>
            <w:r>
              <w:rPr>
                <w:b/>
                <w:sz w:val="20"/>
                <w:szCs w:val="20"/>
                <w:lang w:val="it-IT" w:bidi="ar-SA"/>
              </w:rPr>
            </w:r>
          </w:p>
        </w:tc>
      </w:tr>
    </w:tbl>
    <w:p>
      <w:pPr>
        <w:pStyle w:val="Normal"/>
        <w:keepLines/>
        <w:rPr>
          <w:sz w:val="20"/>
          <w:szCs w:val="20"/>
          <w:lang w:val="it-IT" w:bidi="ar-SA"/>
        </w:rPr>
      </w:pPr>
      <w:r>
        <w:rPr>
          <w:sz w:val="20"/>
          <w:szCs w:val="20"/>
          <w:lang w:val="it-IT" w:bidi="ar-SA"/>
        </w:rPr>
      </w:r>
    </w:p>
    <w:p>
      <w:pPr>
        <w:pStyle w:val="Normal"/>
        <w:rPr>
          <w:sz w:val="20"/>
          <w:szCs w:val="20"/>
          <w:lang w:val="it-IT" w:bidi="ar-SA"/>
        </w:rPr>
      </w:pPr>
      <w:r>
        <w:rPr>
          <w:sz w:val="20"/>
          <w:szCs w:val="20"/>
          <w:lang w:val="it-IT" w:bidi="ar-SA"/>
        </w:rPr>
      </w:r>
    </w:p>
    <w:tbl>
      <w:tblPr>
        <w:tblW w:w="9789" w:type="dxa"/>
        <w:jc w:val="left"/>
        <w:tblInd w:w="70" w:type="dxa"/>
        <w:tblLayout w:type="fixed"/>
        <w:tblCellMar>
          <w:top w:w="0" w:type="dxa"/>
          <w:left w:w="70" w:type="dxa"/>
          <w:bottom w:w="0" w:type="dxa"/>
          <w:right w:w="70" w:type="dxa"/>
        </w:tblCellMar>
      </w:tblPr>
      <w:tblGrid>
        <w:gridCol w:w="6236"/>
        <w:gridCol w:w="1560"/>
        <w:gridCol w:w="992"/>
        <w:gridCol w:w="966"/>
        <w:gridCol w:w="34"/>
      </w:tblGrid>
      <w:tr>
        <w:trPr>
          <w:trHeight w:val="342" w:hRule="atLeast"/>
          <w:cantSplit w:val="true"/>
        </w:trPr>
        <w:tc>
          <w:tcPr>
            <w:tcW w:w="7796" w:type="dxa"/>
            <w:gridSpan w:val="2"/>
            <w:vMerge w:val="restart"/>
            <w:tcBorders>
              <w:top w:val="single" w:sz="4" w:space="0" w:color="000000"/>
              <w:left w:val="single" w:sz="12" w:space="0" w:color="000000"/>
              <w:bottom w:val="single" w:sz="6" w:space="0" w:color="000000"/>
              <w:right w:val="single" w:sz="6" w:space="0" w:color="000000"/>
            </w:tcBorders>
            <w:vAlign w:val="center"/>
          </w:tcPr>
          <w:p>
            <w:pPr>
              <w:pStyle w:val="Heading3"/>
              <w:keepNext w:val="false"/>
              <w:keepLines/>
              <w:widowControl w:val="false"/>
              <w:numPr>
                <w:ilvl w:val="2"/>
                <w:numId w:val="1"/>
              </w:numPr>
              <w:spacing w:before="0" w:after="0"/>
              <w:jc w:val="center"/>
              <w:rPr>
                <w:rFonts w:ascii="Times New Roman" w:hAnsi="Times New Roman" w:cs="Times New Roman"/>
                <w:b w:val="false"/>
                <w:sz w:val="20"/>
                <w:szCs w:val="20"/>
                <w:lang w:val="it-IT" w:bidi="ar-SA"/>
              </w:rPr>
            </w:pPr>
            <w:r>
              <w:rPr>
                <w:rFonts w:cs="Times New Roman" w:ascii="Times New Roman" w:hAnsi="Times New Roman"/>
                <w:b w:val="false"/>
                <w:sz w:val="20"/>
                <w:szCs w:val="20"/>
                <w:lang w:val="it-IT" w:bidi="ar-SA"/>
              </w:rPr>
              <w:t>Particolari situazioni</w:t>
            </w:r>
          </w:p>
        </w:tc>
        <w:tc>
          <w:tcPr>
            <w:tcW w:w="1992" w:type="dxa"/>
            <w:gridSpan w:val="3"/>
            <w:tcBorders>
              <w:top w:val="single" w:sz="4" w:space="0" w:color="000000"/>
              <w:left w:val="single" w:sz="6" w:space="0" w:color="000000"/>
              <w:bottom w:val="single" w:sz="6" w:space="0" w:color="000000"/>
              <w:right w:val="single" w:sz="12" w:space="0" w:color="000000"/>
            </w:tcBorders>
          </w:tcPr>
          <w:p>
            <w:pPr>
              <w:pStyle w:val="Normal"/>
              <w:keepLines/>
              <w:widowControl w:val="false"/>
              <w:ind w:hanging="0" w:left="0" w:right="36"/>
              <w:jc w:val="center"/>
              <w:rPr>
                <w:b/>
                <w:sz w:val="20"/>
                <w:szCs w:val="20"/>
                <w:lang w:val="it-IT" w:bidi="ar-SA"/>
              </w:rPr>
            </w:pPr>
            <w:r>
              <w:rPr>
                <w:b/>
                <w:sz w:val="20"/>
                <w:szCs w:val="20"/>
                <w:lang w:val="it-IT" w:bidi="ar-SA"/>
              </w:rPr>
              <w:t>Punteggio assegnato</w:t>
            </w:r>
          </w:p>
        </w:tc>
      </w:tr>
      <w:tr>
        <w:trPr>
          <w:trHeight w:val="272" w:hRule="atLeast"/>
          <w:cantSplit w:val="true"/>
        </w:trPr>
        <w:tc>
          <w:tcPr>
            <w:tcW w:w="7796" w:type="dxa"/>
            <w:gridSpan w:val="2"/>
            <w:vMerge w:val="continue"/>
            <w:tcBorders>
              <w:top w:val="single" w:sz="4" w:space="0" w:color="000000"/>
              <w:left w:val="single" w:sz="12" w:space="0" w:color="000000"/>
              <w:bottom w:val="single" w:sz="6" w:space="0" w:color="000000"/>
              <w:right w:val="single" w:sz="6" w:space="0" w:color="000000"/>
            </w:tcBorders>
            <w:vAlign w:val="center"/>
          </w:tcPr>
          <w:p>
            <w:pPr>
              <w:pStyle w:val="Normal"/>
              <w:widowControl w:val="false"/>
              <w:snapToGrid w:val="false"/>
              <w:rPr>
                <w:rFonts w:cs="Arial"/>
                <w:b/>
                <w:bCs/>
                <w:i/>
                <w:i/>
                <w:sz w:val="20"/>
                <w:szCs w:val="20"/>
                <w:lang w:val="it-IT" w:bidi="ar-SA"/>
              </w:rPr>
            </w:pPr>
            <w:r>
              <w:rPr>
                <w:rFonts w:cs="Arial"/>
                <w:b/>
                <w:bCs/>
                <w:i/>
                <w:sz w:val="20"/>
                <w:szCs w:val="20"/>
                <w:lang w:val="it-IT" w:bidi="ar-SA"/>
              </w:rPr>
            </w:r>
          </w:p>
        </w:tc>
        <w:tc>
          <w:tcPr>
            <w:tcW w:w="992" w:type="dxa"/>
            <w:tcBorders>
              <w:top w:val="single" w:sz="4" w:space="0" w:color="000000"/>
              <w:left w:val="single" w:sz="6" w:space="0" w:color="000000"/>
              <w:bottom w:val="single" w:sz="6" w:space="0" w:color="000000"/>
              <w:right w:val="single" w:sz="6" w:space="0" w:color="000000"/>
            </w:tcBorders>
          </w:tcPr>
          <w:p>
            <w:pPr>
              <w:pStyle w:val="Normal"/>
              <w:keepLines/>
              <w:widowControl w:val="false"/>
              <w:ind w:hanging="0" w:left="0" w:right="36"/>
              <w:jc w:val="center"/>
              <w:rPr>
                <w:b/>
                <w:sz w:val="20"/>
                <w:szCs w:val="20"/>
                <w:lang w:val="it-IT" w:bidi="ar-SA"/>
              </w:rPr>
            </w:pPr>
            <w:r>
              <w:rPr>
                <w:b/>
                <w:sz w:val="20"/>
                <w:szCs w:val="20"/>
                <w:lang w:val="it-IT" w:bidi="ar-SA"/>
              </w:rPr>
              <w:t>Padre</w:t>
            </w:r>
          </w:p>
        </w:tc>
        <w:tc>
          <w:tcPr>
            <w:tcW w:w="1000" w:type="dxa"/>
            <w:gridSpan w:val="2"/>
            <w:tcBorders>
              <w:top w:val="single" w:sz="4" w:space="0" w:color="000000"/>
              <w:left w:val="single" w:sz="6" w:space="0" w:color="000000"/>
              <w:bottom w:val="single" w:sz="6" w:space="0" w:color="000000"/>
              <w:right w:val="single" w:sz="12" w:space="0" w:color="000000"/>
            </w:tcBorders>
          </w:tcPr>
          <w:p>
            <w:pPr>
              <w:pStyle w:val="Normal"/>
              <w:keepLines/>
              <w:widowControl w:val="false"/>
              <w:ind w:hanging="0" w:left="0" w:right="36"/>
              <w:jc w:val="center"/>
              <w:rPr>
                <w:b/>
                <w:sz w:val="20"/>
                <w:szCs w:val="20"/>
                <w:lang w:val="it-IT" w:bidi="ar-SA"/>
              </w:rPr>
            </w:pPr>
            <w:r>
              <w:rPr>
                <w:b/>
                <w:sz w:val="20"/>
                <w:szCs w:val="20"/>
                <w:lang w:val="it-IT" w:bidi="ar-SA"/>
              </w:rPr>
              <w:t>Madre</w:t>
            </w:r>
          </w:p>
        </w:tc>
      </w:tr>
      <w:tr>
        <w:trPr>
          <w:cantSplit w:val="true"/>
        </w:trPr>
        <w:tc>
          <w:tcPr>
            <w:tcW w:w="7796" w:type="dxa"/>
            <w:gridSpan w:val="2"/>
            <w:tcBorders>
              <w:left w:val="single" w:sz="12" w:space="0" w:color="000000"/>
              <w:bottom w:val="single" w:sz="6" w:space="0" w:color="000000"/>
              <w:right w:val="single" w:sz="6" w:space="0" w:color="000000"/>
            </w:tcBorders>
            <w:vAlign w:val="center"/>
          </w:tcPr>
          <w:p>
            <w:pPr>
              <w:pStyle w:val="Testotabella"/>
              <w:keepLines/>
              <w:widowControl w:val="false"/>
              <w:numPr>
                <w:ilvl w:val="0"/>
                <w:numId w:val="14"/>
              </w:numPr>
              <w:spacing w:lineRule="auto" w:line="240" w:before="0" w:after="0"/>
              <w:rPr>
                <w:lang w:val="it-IT" w:bidi="ar-SA"/>
              </w:rPr>
            </w:pPr>
            <w:r>
              <w:rPr>
                <w:rFonts w:cs="Times New Roman" w:ascii="Times New Roman" w:hAnsi="Times New Roman"/>
                <w:sz w:val="20"/>
                <w:szCs w:val="20"/>
                <w:lang w:val="it-IT" w:bidi="ar-SA"/>
              </w:rPr>
              <w:t xml:space="preserve">nucleo familiare incompleto per mancanza permanente di uno dei due genitori </w:t>
            </w:r>
            <w:r>
              <w:rPr>
                <w:rStyle w:val="FootnoteReference"/>
                <w:rFonts w:cs="Times New Roman" w:ascii="Times New Roman" w:hAnsi="Times New Roman"/>
                <w:sz w:val="20"/>
                <w:szCs w:val="20"/>
                <w:lang w:val="it-IT" w:bidi="ar-SA"/>
              </w:rPr>
              <w:footnoteReference w:id="22"/>
            </w:r>
          </w:p>
        </w:tc>
        <w:tc>
          <w:tcPr>
            <w:tcW w:w="992" w:type="dxa"/>
            <w:tcBorders>
              <w:left w:val="single" w:sz="6" w:space="0" w:color="000000"/>
              <w:right w:val="single" w:sz="6" w:space="0" w:color="000000"/>
            </w:tcBorders>
            <w:vAlign w:val="center"/>
          </w:tcPr>
          <w:p>
            <w:pPr>
              <w:pStyle w:val="Normal"/>
              <w:keepLines/>
              <w:widowControl w:val="false"/>
              <w:snapToGrid w:val="false"/>
              <w:jc w:val="center"/>
              <w:rPr>
                <w:rFonts w:cs="Times New Roman"/>
                <w:b/>
                <w:spacing w:val="0"/>
                <w:sz w:val="20"/>
                <w:szCs w:val="20"/>
                <w:lang w:val="it-IT" w:bidi="ar-SA"/>
              </w:rPr>
            </w:pPr>
            <w:r>
              <w:rPr>
                <w:rFonts w:cs="Times New Roman"/>
                <w:b/>
                <w:spacing w:val="0"/>
                <w:sz w:val="20"/>
                <w:szCs w:val="20"/>
                <w:lang w:val="it-IT" w:bidi="ar-SA"/>
              </w:rPr>
            </w:r>
          </w:p>
        </w:tc>
        <w:tc>
          <w:tcPr>
            <w:tcW w:w="1000" w:type="dxa"/>
            <w:gridSpan w:val="2"/>
            <w:tcBorders>
              <w:left w:val="single" w:sz="6" w:space="0" w:color="000000"/>
              <w:right w:val="single" w:sz="12" w:space="0" w:color="000000"/>
            </w:tcBorders>
            <w:vAlign w:val="center"/>
          </w:tcPr>
          <w:p>
            <w:pPr>
              <w:pStyle w:val="Normal"/>
              <w:keepLines/>
              <w:widowControl w:val="false"/>
              <w:snapToGrid w:val="false"/>
              <w:jc w:val="center"/>
              <w:rPr>
                <w:rFonts w:cs="Times New Roman"/>
                <w:b/>
                <w:spacing w:val="0"/>
                <w:sz w:val="20"/>
                <w:szCs w:val="20"/>
                <w:lang w:val="it-IT" w:bidi="ar-SA"/>
              </w:rPr>
            </w:pPr>
            <w:r>
              <w:rPr>
                <w:rFonts w:cs="Times New Roman"/>
                <w:b/>
                <w:spacing w:val="0"/>
                <w:sz w:val="20"/>
                <w:szCs w:val="20"/>
                <w:lang w:val="it-IT" w:bidi="ar-SA"/>
              </w:rPr>
            </w:r>
          </w:p>
        </w:tc>
      </w:tr>
      <w:tr>
        <w:trPr>
          <w:cantSplit w:val="true"/>
        </w:trPr>
        <w:tc>
          <w:tcPr>
            <w:tcW w:w="7796" w:type="dxa"/>
            <w:gridSpan w:val="2"/>
            <w:tcBorders>
              <w:top w:val="single" w:sz="6" w:space="0" w:color="000000"/>
              <w:left w:val="single" w:sz="12" w:space="0" w:color="000000"/>
              <w:right w:val="single" w:sz="6" w:space="0" w:color="000000"/>
            </w:tcBorders>
            <w:vAlign w:val="center"/>
          </w:tcPr>
          <w:p>
            <w:pPr>
              <w:pStyle w:val="Normal"/>
              <w:keepLines/>
              <w:widowControl w:val="false"/>
              <w:numPr>
                <w:ilvl w:val="0"/>
                <w:numId w:val="15"/>
              </w:numPr>
              <w:rPr>
                <w:lang w:val="it-IT" w:bidi="ar-SA"/>
              </w:rPr>
            </w:pPr>
            <w:r>
              <w:rPr>
                <w:sz w:val="20"/>
                <w:szCs w:val="20"/>
                <w:lang w:val="it-IT" w:bidi="ar-SA"/>
              </w:rPr>
              <w:t>genitori in particolari e gravi condizioni di salute o infermità grave o cronica, tali da limitare il rapporto con il bambino</w:t>
            </w:r>
            <w:r>
              <w:rPr>
                <w:rStyle w:val="FootnoteReference"/>
                <w:sz w:val="20"/>
                <w:szCs w:val="20"/>
                <w:lang w:val="it-IT" w:bidi="ar-SA"/>
              </w:rPr>
              <w:footnoteReference w:id="23"/>
            </w:r>
          </w:p>
        </w:tc>
        <w:tc>
          <w:tcPr>
            <w:tcW w:w="992" w:type="dxa"/>
            <w:tcBorders>
              <w:top w:val="single" w:sz="6" w:space="0" w:color="000000"/>
              <w:left w:val="single" w:sz="6" w:space="0" w:color="000000"/>
              <w:right w:val="single" w:sz="6" w:space="0" w:color="000000"/>
            </w:tcBorders>
            <w:tcMar>
              <w:left w:w="71" w:type="dxa"/>
              <w:right w:w="71" w:type="dxa"/>
            </w:tcMar>
            <w:vAlign w:val="center"/>
          </w:tcPr>
          <w:p>
            <w:pPr>
              <w:pStyle w:val="Normal"/>
              <w:keepLines/>
              <w:widowControl w:val="false"/>
              <w:snapToGrid w:val="false"/>
              <w:jc w:val="center"/>
              <w:rPr>
                <w:b/>
                <w:sz w:val="20"/>
                <w:szCs w:val="20"/>
                <w:lang w:val="it-IT" w:bidi="ar-SA"/>
              </w:rPr>
            </w:pPr>
            <w:r>
              <w:rPr>
                <w:b/>
                <w:sz w:val="20"/>
                <w:szCs w:val="20"/>
                <w:lang w:val="it-IT" w:bidi="ar-SA"/>
              </w:rPr>
            </w:r>
          </w:p>
        </w:tc>
        <w:tc>
          <w:tcPr>
            <w:tcW w:w="966" w:type="dxa"/>
            <w:tcBorders>
              <w:top w:val="single" w:sz="6" w:space="0" w:color="000000"/>
              <w:left w:val="single" w:sz="6" w:space="0" w:color="000000"/>
              <w:right w:val="single" w:sz="6" w:space="0" w:color="000000"/>
            </w:tcBorders>
            <w:tcMar>
              <w:left w:w="71" w:type="dxa"/>
              <w:right w:w="71" w:type="dxa"/>
            </w:tcMar>
            <w:vAlign w:val="center"/>
          </w:tcPr>
          <w:p>
            <w:pPr>
              <w:pStyle w:val="Normal"/>
              <w:keepLines/>
              <w:widowControl w:val="false"/>
              <w:snapToGrid w:val="false"/>
              <w:jc w:val="center"/>
              <w:rPr>
                <w:b/>
                <w:sz w:val="20"/>
                <w:szCs w:val="20"/>
                <w:lang w:val="it-IT" w:bidi="ar-SA"/>
              </w:rPr>
            </w:pPr>
            <w:r>
              <w:rPr>
                <w:b/>
                <w:sz w:val="20"/>
                <w:szCs w:val="20"/>
                <w:lang w:val="it-IT" w:bidi="ar-SA"/>
              </w:rPr>
            </w:r>
          </w:p>
        </w:tc>
        <w:tc>
          <w:tcPr>
            <w:tcW w:w="34" w:type="dxa"/>
            <w:tcBorders/>
            <w:tcMar>
              <w:left w:w="0" w:type="dxa"/>
              <w:right w:w="0" w:type="dxa"/>
            </w:tcMar>
          </w:tcPr>
          <w:p>
            <w:pPr>
              <w:pStyle w:val="Normal"/>
              <w:widowControl w:val="false"/>
              <w:snapToGrid w:val="false"/>
              <w:rPr>
                <w:b/>
                <w:sz w:val="20"/>
                <w:szCs w:val="20"/>
                <w:lang w:val="it-IT" w:bidi="ar-SA"/>
              </w:rPr>
            </w:pPr>
            <w:r>
              <w:rPr>
                <w:b/>
                <w:sz w:val="20"/>
                <w:szCs w:val="20"/>
                <w:lang w:val="it-IT" w:bidi="ar-SA"/>
              </w:rPr>
            </w:r>
          </w:p>
        </w:tc>
      </w:tr>
      <w:tr>
        <w:trPr/>
        <w:tc>
          <w:tcPr>
            <w:tcW w:w="6236" w:type="dxa"/>
            <w:tcBorders>
              <w:top w:val="single" w:sz="6" w:space="0" w:color="000000"/>
              <w:left w:val="single" w:sz="6" w:space="0" w:color="000000"/>
              <w:bottom w:val="single" w:sz="6" w:space="0" w:color="000000"/>
              <w:right w:val="single" w:sz="6" w:space="0" w:color="000000"/>
            </w:tcBorders>
          </w:tcPr>
          <w:p>
            <w:pPr>
              <w:pStyle w:val="Normal"/>
              <w:keepLines/>
              <w:widowControl w:val="false"/>
              <w:jc w:val="right"/>
              <w:rPr>
                <w:b/>
                <w:sz w:val="20"/>
                <w:szCs w:val="20"/>
                <w:lang w:val="it-IT" w:bidi="ar-SA"/>
              </w:rPr>
            </w:pPr>
            <w:r>
              <w:rPr>
                <w:b/>
                <w:sz w:val="20"/>
                <w:szCs w:val="20"/>
                <w:lang w:val="it-IT" w:bidi="ar-SA"/>
              </w:rPr>
              <w:t>Totale</w:t>
            </w:r>
          </w:p>
        </w:tc>
        <w:tc>
          <w:tcPr>
            <w:tcW w:w="1560" w:type="dxa"/>
            <w:tcBorders>
              <w:top w:val="single" w:sz="6" w:space="0" w:color="000000"/>
              <w:left w:val="single" w:sz="6" w:space="0" w:color="000000"/>
              <w:bottom w:val="single" w:sz="6" w:space="0" w:color="000000"/>
              <w:right w:val="single" w:sz="6" w:space="0" w:color="000000"/>
            </w:tcBorders>
          </w:tcPr>
          <w:p>
            <w:pPr>
              <w:pStyle w:val="Normal"/>
              <w:keepLines/>
              <w:widowControl w:val="false"/>
              <w:snapToGrid w:val="false"/>
              <w:jc w:val="center"/>
              <w:rPr>
                <w:b/>
                <w:sz w:val="20"/>
                <w:szCs w:val="20"/>
                <w:lang w:val="it-IT" w:bidi="ar-SA"/>
              </w:rPr>
            </w:pPr>
            <w:r>
              <w:rPr>
                <w:b/>
                <w:sz w:val="20"/>
                <w:szCs w:val="20"/>
                <w:lang w:val="it-IT" w:bidi="ar-SA"/>
              </w:rPr>
            </w:r>
          </w:p>
        </w:tc>
        <w:tc>
          <w:tcPr>
            <w:tcW w:w="1958" w:type="dxa"/>
            <w:gridSpan w:val="2"/>
            <w:tcBorders>
              <w:top w:val="single" w:sz="6" w:space="0" w:color="000000"/>
              <w:left w:val="single" w:sz="6" w:space="0" w:color="000000"/>
              <w:bottom w:val="single" w:sz="6" w:space="0" w:color="000000"/>
              <w:right w:val="single" w:sz="6" w:space="0" w:color="000000"/>
            </w:tcBorders>
          </w:tcPr>
          <w:p>
            <w:pPr>
              <w:pStyle w:val="Normal"/>
              <w:keepLines/>
              <w:widowControl w:val="false"/>
              <w:snapToGrid w:val="false"/>
              <w:jc w:val="center"/>
              <w:rPr>
                <w:b/>
                <w:sz w:val="20"/>
                <w:szCs w:val="20"/>
                <w:lang w:val="it-IT" w:bidi="ar-SA"/>
              </w:rPr>
            </w:pPr>
            <w:r>
              <w:rPr>
                <w:b/>
                <w:sz w:val="20"/>
                <w:szCs w:val="20"/>
                <w:lang w:val="it-IT" w:bidi="ar-SA"/>
              </w:rPr>
            </w:r>
          </w:p>
        </w:tc>
        <w:tc>
          <w:tcPr>
            <w:tcW w:w="34" w:type="dxa"/>
            <w:tcBorders/>
            <w:tcMar>
              <w:left w:w="0" w:type="dxa"/>
              <w:right w:w="0" w:type="dxa"/>
            </w:tcMar>
          </w:tcPr>
          <w:p>
            <w:pPr>
              <w:pStyle w:val="Normal"/>
              <w:widowControl w:val="false"/>
              <w:snapToGrid w:val="false"/>
              <w:rPr>
                <w:rFonts w:cs="Times New Roman"/>
                <w:b/>
                <w:sz w:val="20"/>
                <w:szCs w:val="20"/>
                <w:lang w:val="it-IT" w:bidi="ar-SA"/>
              </w:rPr>
            </w:pPr>
            <w:r>
              <w:rPr>
                <w:rFonts w:cs="Times New Roman"/>
                <w:b/>
                <w:sz w:val="20"/>
                <w:szCs w:val="20"/>
                <w:lang w:val="it-IT" w:bidi="ar-SA"/>
              </w:rPr>
            </w:r>
          </w:p>
        </w:tc>
      </w:tr>
    </w:tbl>
    <w:p>
      <w:pPr>
        <w:pStyle w:val="Header"/>
        <w:spacing w:lineRule="auto" w:line="240" w:before="240" w:after="240"/>
        <w:jc w:val="center"/>
        <w:rPr>
          <w:lang w:val="it-IT" w:bidi="ar-SA"/>
        </w:rPr>
      </w:pPr>
      <w:r>
        <w:rPr>
          <w:rFonts w:cs="Times New Roman"/>
          <w:b/>
          <w:sz w:val="20"/>
          <w:szCs w:val="20"/>
          <w:u w:val="single"/>
          <w:lang w:val="it-IT" w:bidi="ar-SA"/>
        </w:rPr>
        <w:t>Condizione economica della famiglia</w:t>
      </w:r>
    </w:p>
    <w:p>
      <w:pPr>
        <w:pStyle w:val="BaseNota"/>
        <w:keepLines/>
        <w:widowControl/>
        <w:numPr>
          <w:ilvl w:val="0"/>
          <w:numId w:val="16"/>
        </w:numPr>
        <w:suppressAutoHyphens w:val="true"/>
        <w:bidi w:val="0"/>
        <w:spacing w:lineRule="auto" w:line="240" w:before="120" w:after="240"/>
        <w:ind w:hanging="227" w:left="283" w:right="0"/>
        <w:jc w:val="left"/>
        <w:rPr/>
      </w:pPr>
      <w:r>
        <w:rPr>
          <w:rFonts w:cs="Times New Roman"/>
          <w:caps/>
          <w:sz w:val="20"/>
          <w:szCs w:val="20"/>
          <w:lang w:val="it-IT" w:bidi="ar-SA"/>
        </w:rPr>
        <w:t xml:space="preserve">     </w:t>
      </w:r>
      <w:r>
        <w:rPr>
          <w:rFonts w:cs="Times New Roman"/>
          <w:caps/>
          <w:sz w:val="20"/>
          <w:szCs w:val="20"/>
          <w:lang w:val="it-IT" w:eastAsia="en-US" w:bidi="ar-SA"/>
        </w:rPr>
        <w:t>La valutazione della condizione economica della famiglia fa riferimentO all’I.S.E.E. redditi 2022 (indicatore della Situazione Economica Equivalente), rilasciato sulla base del nuovo Regolamento, approvato con D.P.C.M. n. 159 del 5/12/2013, pubblicato sulla G.U. n. 19 del 24/01/2014 e successive modifiche e integrazioni.</w:t>
      </w:r>
    </w:p>
    <w:tbl>
      <w:tblPr>
        <w:tblW w:w="9974" w:type="dxa"/>
        <w:jc w:val="left"/>
        <w:tblInd w:w="137" w:type="dxa"/>
        <w:tblLayout w:type="fixed"/>
        <w:tblCellMar>
          <w:top w:w="0" w:type="dxa"/>
          <w:left w:w="70" w:type="dxa"/>
          <w:bottom w:w="0" w:type="dxa"/>
          <w:right w:w="70" w:type="dxa"/>
        </w:tblCellMar>
      </w:tblPr>
      <w:tblGrid>
        <w:gridCol w:w="8675"/>
        <w:gridCol w:w="1193"/>
        <w:gridCol w:w="13"/>
        <w:gridCol w:w="92"/>
      </w:tblGrid>
      <w:tr>
        <w:trPr/>
        <w:tc>
          <w:tcPr>
            <w:tcW w:w="8675" w:type="dxa"/>
            <w:tcBorders>
              <w:top w:val="single" w:sz="4" w:space="0" w:color="000000"/>
              <w:left w:val="single" w:sz="4" w:space="0" w:color="000000"/>
              <w:bottom w:val="single" w:sz="4" w:space="0" w:color="000000"/>
              <w:right w:val="single" w:sz="6" w:space="0" w:color="000000"/>
            </w:tcBorders>
            <w:vAlign w:val="center"/>
          </w:tcPr>
          <w:p>
            <w:pPr>
              <w:pStyle w:val="Normal"/>
              <w:keepLines/>
              <w:widowControl w:val="false"/>
              <w:jc w:val="center"/>
              <w:rPr>
                <w:b/>
                <w:sz w:val="20"/>
                <w:szCs w:val="20"/>
                <w:lang w:val="it-IT" w:bidi="ar-SA"/>
              </w:rPr>
            </w:pPr>
            <w:r>
              <w:rPr>
                <w:b/>
                <w:sz w:val="20"/>
                <w:szCs w:val="20"/>
                <w:lang w:val="it-IT" w:bidi="ar-SA"/>
              </w:rPr>
              <w:t>Condizione economica della famiglia</w:t>
            </w:r>
          </w:p>
        </w:tc>
        <w:tc>
          <w:tcPr>
            <w:tcW w:w="1193" w:type="dxa"/>
            <w:tcBorders>
              <w:top w:val="single" w:sz="4" w:space="0" w:color="000000"/>
              <w:left w:val="single" w:sz="6" w:space="0" w:color="000000"/>
              <w:bottom w:val="single" w:sz="4" w:space="0" w:color="000000"/>
              <w:right w:val="single" w:sz="4" w:space="0" w:color="000000"/>
            </w:tcBorders>
            <w:vAlign w:val="center"/>
          </w:tcPr>
          <w:p>
            <w:pPr>
              <w:pStyle w:val="Normal"/>
              <w:keepLines/>
              <w:widowControl w:val="false"/>
              <w:ind w:hanging="0" w:left="0" w:right="36"/>
              <w:jc w:val="left"/>
              <w:rPr>
                <w:rFonts w:eastAsia="Arial Unicode MS" w:cs="Times New Roman"/>
                <w:b/>
                <w:color w:val="auto"/>
                <w:kern w:val="0"/>
                <w:sz w:val="20"/>
                <w:szCs w:val="20"/>
                <w:lang w:val="it-IT" w:eastAsia="en-US" w:bidi="ar-SA"/>
              </w:rPr>
            </w:pPr>
            <w:r>
              <w:rPr>
                <w:rFonts w:eastAsia="Arial Unicode MS" w:cs="Times New Roman"/>
                <w:b/>
                <w:color w:val="auto"/>
                <w:kern w:val="0"/>
                <w:sz w:val="20"/>
                <w:szCs w:val="20"/>
                <w:lang w:val="it-IT" w:eastAsia="en-US" w:bidi="ar-SA"/>
              </w:rPr>
              <w:t>Punteggio assegnato</w:t>
            </w:r>
            <w:r>
              <w:rPr>
                <w:rStyle w:val="FootnoteReference"/>
                <w:rFonts w:eastAsia="Arial Unicode MS" w:cs="Times New Roman"/>
                <w:b/>
                <w:color w:val="auto"/>
                <w:kern w:val="0"/>
                <w:sz w:val="20"/>
                <w:szCs w:val="20"/>
                <w:lang w:val="it-IT" w:eastAsia="en-US" w:bidi="ar-SA"/>
              </w:rPr>
              <w:footnoteReference w:id="24"/>
            </w:r>
          </w:p>
        </w:tc>
        <w:tc>
          <w:tcPr>
            <w:tcW w:w="13" w:type="dxa"/>
            <w:tcBorders/>
            <w:tcMar>
              <w:left w:w="0" w:type="dxa"/>
              <w:right w:w="0" w:type="dxa"/>
            </w:tcMar>
          </w:tcPr>
          <w:p>
            <w:pPr>
              <w:pStyle w:val="Normal"/>
              <w:widowControl w:val="false"/>
              <w:snapToGrid w:val="false"/>
              <w:rPr>
                <w:sz w:val="20"/>
                <w:szCs w:val="20"/>
                <w:lang w:val="it-IT" w:bidi="ar-SA"/>
              </w:rPr>
            </w:pPr>
            <w:r>
              <w:rPr>
                <w:sz w:val="20"/>
                <w:szCs w:val="20"/>
                <w:lang w:val="it-IT" w:bidi="ar-SA"/>
              </w:rPr>
            </w:r>
          </w:p>
        </w:tc>
        <w:tc>
          <w:tcPr>
            <w:tcW w:w="92" w:type="dxa"/>
            <w:tcBorders/>
            <w:tcMar>
              <w:left w:w="0" w:type="dxa"/>
              <w:right w:w="0" w:type="dxa"/>
            </w:tcMar>
          </w:tcPr>
          <w:p>
            <w:pPr>
              <w:pStyle w:val="Normal"/>
              <w:widowControl w:val="false"/>
              <w:snapToGrid w:val="false"/>
              <w:rPr>
                <w:sz w:val="20"/>
                <w:szCs w:val="20"/>
                <w:lang w:val="it-IT" w:bidi="ar-SA"/>
              </w:rPr>
            </w:pPr>
            <w:r>
              <w:rPr>
                <w:sz w:val="20"/>
                <w:szCs w:val="20"/>
                <w:lang w:val="it-IT" w:bidi="ar-SA"/>
              </w:rPr>
            </w:r>
          </w:p>
        </w:tc>
      </w:tr>
      <w:tr>
        <w:trPr/>
        <w:tc>
          <w:tcPr>
            <w:tcW w:w="8675" w:type="dxa"/>
            <w:tcBorders>
              <w:top w:val="single" w:sz="4" w:space="0" w:color="000000"/>
              <w:left w:val="single" w:sz="4" w:space="0" w:color="000000"/>
              <w:bottom w:val="single" w:sz="4" w:space="0" w:color="000000"/>
              <w:right w:val="single" w:sz="6" w:space="0" w:color="000000"/>
            </w:tcBorders>
            <w:vAlign w:val="center"/>
          </w:tcPr>
          <w:p>
            <w:pPr>
              <w:pStyle w:val="Normal"/>
              <w:keepLines/>
              <w:widowControl w:val="false"/>
              <w:numPr>
                <w:ilvl w:val="0"/>
                <w:numId w:val="17"/>
              </w:numPr>
              <w:rPr>
                <w:sz w:val="20"/>
                <w:szCs w:val="20"/>
                <w:lang w:val="it-IT" w:bidi="ar-SA"/>
              </w:rPr>
            </w:pPr>
            <w:r>
              <w:rPr>
                <w:sz w:val="20"/>
                <w:szCs w:val="20"/>
                <w:lang w:val="it-IT" w:bidi="ar-SA"/>
              </w:rPr>
              <w:t>fino alla soglia del “Minimo Vitale” stabilito per l’anno in corso</w:t>
            </w:r>
          </w:p>
        </w:tc>
        <w:tc>
          <w:tcPr>
            <w:tcW w:w="1193" w:type="dxa"/>
            <w:tcBorders>
              <w:top w:val="single" w:sz="4" w:space="0" w:color="000000"/>
              <w:left w:val="single" w:sz="6" w:space="0" w:color="000000"/>
              <w:bottom w:val="single" w:sz="4" w:space="0" w:color="000000"/>
              <w:right w:val="single" w:sz="4" w:space="0" w:color="000000"/>
            </w:tcBorders>
            <w:vAlign w:val="center"/>
          </w:tcPr>
          <w:p>
            <w:pPr>
              <w:pStyle w:val="Normal"/>
              <w:keepLines/>
              <w:widowControl w:val="false"/>
              <w:snapToGrid w:val="false"/>
              <w:jc w:val="center"/>
              <w:rPr>
                <w:b/>
                <w:sz w:val="20"/>
                <w:szCs w:val="20"/>
                <w:lang w:val="it-IT" w:bidi="ar-SA"/>
              </w:rPr>
            </w:pPr>
            <w:r>
              <w:rPr>
                <w:b/>
                <w:sz w:val="20"/>
                <w:szCs w:val="20"/>
                <w:lang w:val="it-IT" w:bidi="ar-SA"/>
              </w:rPr>
            </w:r>
          </w:p>
        </w:tc>
        <w:tc>
          <w:tcPr>
            <w:tcW w:w="13" w:type="dxa"/>
            <w:tcBorders/>
            <w:tcMar>
              <w:left w:w="0" w:type="dxa"/>
              <w:right w:w="0" w:type="dxa"/>
            </w:tcMar>
          </w:tcPr>
          <w:p>
            <w:pPr>
              <w:pStyle w:val="Normal"/>
              <w:widowControl w:val="false"/>
              <w:snapToGrid w:val="false"/>
              <w:rPr>
                <w:b/>
                <w:sz w:val="20"/>
                <w:szCs w:val="20"/>
                <w:lang w:val="it-IT" w:bidi="ar-SA"/>
              </w:rPr>
            </w:pPr>
            <w:r>
              <w:rPr>
                <w:b/>
                <w:sz w:val="20"/>
                <w:szCs w:val="20"/>
                <w:lang w:val="it-IT" w:bidi="ar-SA"/>
              </w:rPr>
            </w:r>
          </w:p>
        </w:tc>
        <w:tc>
          <w:tcPr>
            <w:tcW w:w="92" w:type="dxa"/>
            <w:tcBorders/>
            <w:tcMar>
              <w:left w:w="0" w:type="dxa"/>
              <w:right w:w="0" w:type="dxa"/>
            </w:tcMar>
          </w:tcPr>
          <w:p>
            <w:pPr>
              <w:pStyle w:val="Normal"/>
              <w:widowControl w:val="false"/>
              <w:snapToGrid w:val="false"/>
              <w:rPr>
                <w:b/>
                <w:sz w:val="20"/>
                <w:szCs w:val="20"/>
                <w:lang w:val="it-IT" w:bidi="ar-SA"/>
              </w:rPr>
            </w:pPr>
            <w:r>
              <w:rPr>
                <w:b/>
                <w:sz w:val="20"/>
                <w:szCs w:val="20"/>
                <w:lang w:val="it-IT" w:bidi="ar-SA"/>
              </w:rPr>
            </w:r>
          </w:p>
        </w:tc>
      </w:tr>
      <w:tr>
        <w:trPr>
          <w:cantSplit w:val="true"/>
        </w:trPr>
        <w:tc>
          <w:tcPr>
            <w:tcW w:w="8675" w:type="dxa"/>
            <w:tcBorders>
              <w:left w:val="single" w:sz="12" w:space="0" w:color="000000"/>
              <w:bottom w:val="single" w:sz="6" w:space="0" w:color="000000"/>
              <w:right w:val="single" w:sz="6" w:space="0" w:color="000000"/>
            </w:tcBorders>
            <w:vAlign w:val="center"/>
          </w:tcPr>
          <w:p>
            <w:pPr>
              <w:pStyle w:val="Normal"/>
              <w:keepLines/>
              <w:widowControl w:val="false"/>
              <w:numPr>
                <w:ilvl w:val="0"/>
                <w:numId w:val="18"/>
              </w:numPr>
              <w:jc w:val="both"/>
              <w:rPr>
                <w:sz w:val="20"/>
                <w:szCs w:val="20"/>
                <w:lang w:val="it-IT" w:bidi="ar-SA"/>
              </w:rPr>
            </w:pPr>
            <w:r>
              <w:rPr>
                <w:sz w:val="20"/>
                <w:szCs w:val="20"/>
                <w:lang w:val="it-IT" w:bidi="ar-SA"/>
              </w:rPr>
              <w:t>sopra la soglia del “Minimo Vitale” stabilito per l’anno in corso fino a +40% del M.V.</w:t>
            </w:r>
          </w:p>
        </w:tc>
        <w:tc>
          <w:tcPr>
            <w:tcW w:w="1298" w:type="dxa"/>
            <w:gridSpan w:val="3"/>
            <w:tcBorders>
              <w:left w:val="single" w:sz="6" w:space="0" w:color="000000"/>
              <w:bottom w:val="single" w:sz="6" w:space="0" w:color="000000"/>
              <w:right w:val="single" w:sz="12" w:space="0" w:color="000000"/>
            </w:tcBorders>
            <w:vAlign w:val="center"/>
          </w:tcPr>
          <w:p>
            <w:pPr>
              <w:pStyle w:val="Normal"/>
              <w:keepLines/>
              <w:widowControl w:val="false"/>
              <w:tabs>
                <w:tab w:val="clear" w:pos="720"/>
                <w:tab w:val="left" w:pos="1132" w:leader="none"/>
              </w:tabs>
              <w:snapToGrid w:val="false"/>
              <w:jc w:val="center"/>
              <w:rPr>
                <w:sz w:val="20"/>
                <w:szCs w:val="20"/>
                <w:lang w:val="it-IT" w:bidi="ar-SA"/>
              </w:rPr>
            </w:pPr>
            <w:r>
              <w:rPr>
                <w:sz w:val="20"/>
                <w:szCs w:val="20"/>
                <w:lang w:val="it-IT" w:bidi="ar-SA"/>
              </w:rPr>
            </w:r>
          </w:p>
        </w:tc>
      </w:tr>
      <w:tr>
        <w:trPr>
          <w:cantSplit w:val="true"/>
        </w:trPr>
        <w:tc>
          <w:tcPr>
            <w:tcW w:w="8675" w:type="dxa"/>
            <w:tcBorders>
              <w:top w:val="single" w:sz="6" w:space="0" w:color="000000"/>
              <w:left w:val="single" w:sz="12" w:space="0" w:color="000000"/>
              <w:bottom w:val="single" w:sz="6" w:space="0" w:color="000000"/>
              <w:right w:val="single" w:sz="6" w:space="0" w:color="000000"/>
            </w:tcBorders>
          </w:tcPr>
          <w:p>
            <w:pPr>
              <w:pStyle w:val="Normal"/>
              <w:keepLines/>
              <w:widowControl w:val="false"/>
              <w:numPr>
                <w:ilvl w:val="0"/>
                <w:numId w:val="19"/>
              </w:numPr>
              <w:ind w:hanging="0" w:left="0" w:right="0"/>
              <w:jc w:val="both"/>
              <w:rPr>
                <w:sz w:val="20"/>
                <w:szCs w:val="20"/>
                <w:lang w:val="it-IT" w:bidi="ar-SA"/>
              </w:rPr>
            </w:pPr>
            <w:r>
              <w:rPr>
                <w:sz w:val="20"/>
                <w:szCs w:val="20"/>
                <w:lang w:val="it-IT" w:bidi="ar-SA"/>
              </w:rPr>
              <w:t>sopra la soglia del “Minimo Vitale” stabilito per l’anno in corso fino a +80% del M.V.</w:t>
            </w:r>
          </w:p>
        </w:tc>
        <w:tc>
          <w:tcPr>
            <w:tcW w:w="1298" w:type="dxa"/>
            <w:gridSpan w:val="3"/>
            <w:tcBorders>
              <w:top w:val="single" w:sz="6" w:space="0" w:color="000000"/>
              <w:left w:val="single" w:sz="6" w:space="0" w:color="000000"/>
              <w:bottom w:val="single" w:sz="6" w:space="0" w:color="000000"/>
              <w:right w:val="single" w:sz="12" w:space="0" w:color="000000"/>
            </w:tcBorders>
          </w:tcPr>
          <w:p>
            <w:pPr>
              <w:pStyle w:val="Normal"/>
              <w:keepLines/>
              <w:widowControl w:val="false"/>
              <w:suppressAutoHyphens w:val="true"/>
              <w:bidi w:val="0"/>
              <w:snapToGrid w:val="false"/>
              <w:spacing w:before="0" w:after="0"/>
              <w:ind w:hanging="0" w:left="0" w:right="227"/>
              <w:jc w:val="center"/>
              <w:rPr>
                <w:sz w:val="20"/>
                <w:szCs w:val="20"/>
                <w:lang w:val="it-IT" w:bidi="ar-SA"/>
              </w:rPr>
            </w:pPr>
            <w:r>
              <w:rPr>
                <w:sz w:val="20"/>
                <w:szCs w:val="20"/>
                <w:lang w:val="it-IT" w:bidi="ar-SA"/>
              </w:rPr>
            </w:r>
          </w:p>
        </w:tc>
      </w:tr>
      <w:tr>
        <w:trPr>
          <w:cantSplit w:val="true"/>
        </w:trPr>
        <w:tc>
          <w:tcPr>
            <w:tcW w:w="8675" w:type="dxa"/>
            <w:tcBorders>
              <w:top w:val="single" w:sz="6" w:space="0" w:color="000000"/>
              <w:left w:val="single" w:sz="12" w:space="0" w:color="000000"/>
              <w:bottom w:val="single" w:sz="6" w:space="0" w:color="000000"/>
              <w:right w:val="single" w:sz="6" w:space="0" w:color="000000"/>
            </w:tcBorders>
          </w:tcPr>
          <w:p>
            <w:pPr>
              <w:pStyle w:val="Normal"/>
              <w:keepLines/>
              <w:widowControl w:val="false"/>
              <w:numPr>
                <w:ilvl w:val="0"/>
                <w:numId w:val="20"/>
              </w:numPr>
              <w:jc w:val="both"/>
              <w:rPr>
                <w:sz w:val="20"/>
                <w:szCs w:val="20"/>
                <w:lang w:val="it-IT" w:bidi="ar-SA"/>
              </w:rPr>
            </w:pPr>
            <w:r>
              <w:rPr>
                <w:sz w:val="20"/>
                <w:szCs w:val="20"/>
                <w:lang w:val="it-IT" w:bidi="ar-SA"/>
              </w:rPr>
              <w:t>sopra la soglia del “Minimo Vitale” stabilito per l’anno in corso fino a +120% del M.V.</w:t>
            </w:r>
          </w:p>
        </w:tc>
        <w:tc>
          <w:tcPr>
            <w:tcW w:w="1298" w:type="dxa"/>
            <w:gridSpan w:val="3"/>
            <w:tcBorders>
              <w:top w:val="single" w:sz="6" w:space="0" w:color="000000"/>
              <w:left w:val="single" w:sz="6" w:space="0" w:color="000000"/>
              <w:bottom w:val="single" w:sz="6" w:space="0" w:color="000000"/>
              <w:right w:val="single" w:sz="12" w:space="0" w:color="000000"/>
            </w:tcBorders>
          </w:tcPr>
          <w:p>
            <w:pPr>
              <w:pStyle w:val="Normal"/>
              <w:keepLines/>
              <w:widowControl w:val="false"/>
              <w:snapToGrid w:val="false"/>
              <w:jc w:val="center"/>
              <w:rPr>
                <w:sz w:val="20"/>
                <w:szCs w:val="20"/>
                <w:lang w:val="it-IT" w:bidi="ar-SA"/>
              </w:rPr>
            </w:pPr>
            <w:r>
              <w:rPr>
                <w:sz w:val="20"/>
                <w:szCs w:val="20"/>
                <w:lang w:val="it-IT" w:bidi="ar-SA"/>
              </w:rPr>
            </w:r>
          </w:p>
        </w:tc>
      </w:tr>
      <w:tr>
        <w:trPr>
          <w:cantSplit w:val="true"/>
        </w:trPr>
        <w:tc>
          <w:tcPr>
            <w:tcW w:w="8675" w:type="dxa"/>
            <w:tcBorders>
              <w:top w:val="single" w:sz="6" w:space="0" w:color="000000"/>
              <w:left w:val="single" w:sz="12" w:space="0" w:color="000000"/>
              <w:right w:val="single" w:sz="6" w:space="0" w:color="000000"/>
            </w:tcBorders>
          </w:tcPr>
          <w:p>
            <w:pPr>
              <w:pStyle w:val="Normal"/>
              <w:keepLines/>
              <w:widowControl w:val="false"/>
              <w:numPr>
                <w:ilvl w:val="0"/>
                <w:numId w:val="21"/>
              </w:numPr>
              <w:suppressAutoHyphens w:val="true"/>
              <w:bidi w:val="0"/>
              <w:spacing w:before="0" w:after="0"/>
              <w:ind w:hanging="0" w:left="0" w:right="0"/>
              <w:jc w:val="both"/>
              <w:rPr>
                <w:sz w:val="20"/>
                <w:szCs w:val="20"/>
                <w:lang w:val="it-IT" w:bidi="ar-SA"/>
              </w:rPr>
            </w:pPr>
            <w:r>
              <w:rPr>
                <w:sz w:val="20"/>
                <w:szCs w:val="20"/>
                <w:lang w:val="it-IT" w:bidi="ar-SA"/>
              </w:rPr>
              <w:t>sopra la soglia del “Minimo Vitale” stabilito per l’anno in corso fino a +160% del M.V.</w:t>
            </w:r>
          </w:p>
        </w:tc>
        <w:tc>
          <w:tcPr>
            <w:tcW w:w="1298" w:type="dxa"/>
            <w:gridSpan w:val="3"/>
            <w:tcBorders>
              <w:top w:val="single" w:sz="6" w:space="0" w:color="000000"/>
              <w:left w:val="single" w:sz="6" w:space="0" w:color="000000"/>
              <w:right w:val="single" w:sz="12" w:space="0" w:color="000000"/>
            </w:tcBorders>
          </w:tcPr>
          <w:p>
            <w:pPr>
              <w:pStyle w:val="Normal"/>
              <w:keepLines/>
              <w:widowControl w:val="false"/>
              <w:snapToGrid w:val="false"/>
              <w:jc w:val="center"/>
              <w:rPr>
                <w:sz w:val="20"/>
                <w:szCs w:val="20"/>
                <w:lang w:val="it-IT" w:bidi="ar-SA"/>
              </w:rPr>
            </w:pPr>
            <w:r>
              <w:rPr>
                <w:sz w:val="20"/>
                <w:szCs w:val="20"/>
                <w:lang w:val="it-IT" w:bidi="ar-SA"/>
              </w:rPr>
            </w:r>
          </w:p>
        </w:tc>
      </w:tr>
      <w:tr>
        <w:trPr>
          <w:cantSplit w:val="true"/>
        </w:trPr>
        <w:tc>
          <w:tcPr>
            <w:tcW w:w="8675" w:type="dxa"/>
            <w:tcBorders>
              <w:top w:val="single" w:sz="6" w:space="0" w:color="000000"/>
              <w:left w:val="single" w:sz="12" w:space="0" w:color="000000"/>
              <w:right w:val="single" w:sz="4" w:space="0" w:color="000000"/>
            </w:tcBorders>
          </w:tcPr>
          <w:p>
            <w:pPr>
              <w:pStyle w:val="Normal"/>
              <w:keepLines/>
              <w:widowControl w:val="false"/>
              <w:numPr>
                <w:ilvl w:val="0"/>
                <w:numId w:val="22"/>
              </w:numPr>
              <w:ind w:hanging="0" w:left="0" w:right="0"/>
              <w:jc w:val="both"/>
              <w:rPr>
                <w:sz w:val="20"/>
                <w:szCs w:val="20"/>
                <w:lang w:val="it-IT" w:bidi="ar-SA"/>
              </w:rPr>
            </w:pPr>
            <w:r>
              <w:rPr>
                <w:sz w:val="20"/>
                <w:szCs w:val="20"/>
                <w:lang w:val="it-IT" w:bidi="ar-SA"/>
              </w:rPr>
              <w:t>sopra la soglia del “Minimo Vitale” stabilito per l’anno in corso fino a +200% del M.V.</w:t>
            </w:r>
          </w:p>
        </w:tc>
        <w:tc>
          <w:tcPr>
            <w:tcW w:w="1193" w:type="dxa"/>
            <w:tcBorders>
              <w:top w:val="single" w:sz="6" w:space="0" w:color="000000"/>
              <w:left w:val="single" w:sz="4" w:space="0" w:color="000000"/>
              <w:right w:val="single" w:sz="4" w:space="0" w:color="000000"/>
            </w:tcBorders>
          </w:tcPr>
          <w:p>
            <w:pPr>
              <w:pStyle w:val="Normal"/>
              <w:keepLines/>
              <w:widowControl w:val="false"/>
              <w:snapToGrid w:val="false"/>
              <w:jc w:val="center"/>
              <w:rPr>
                <w:sz w:val="20"/>
                <w:szCs w:val="20"/>
                <w:lang w:val="it-IT" w:bidi="ar-SA"/>
              </w:rPr>
            </w:pPr>
            <w:r>
              <w:rPr>
                <w:sz w:val="20"/>
                <w:szCs w:val="20"/>
                <w:lang w:val="it-IT" w:bidi="ar-SA"/>
              </w:rPr>
            </w:r>
          </w:p>
        </w:tc>
        <w:tc>
          <w:tcPr>
            <w:tcW w:w="13" w:type="dxa"/>
            <w:tcBorders/>
            <w:tcMar>
              <w:left w:w="0" w:type="dxa"/>
              <w:right w:w="0" w:type="dxa"/>
            </w:tcMar>
          </w:tcPr>
          <w:p>
            <w:pPr>
              <w:pStyle w:val="Normal"/>
              <w:widowControl w:val="false"/>
              <w:snapToGrid w:val="false"/>
              <w:rPr>
                <w:sz w:val="20"/>
                <w:szCs w:val="20"/>
                <w:lang w:val="it-IT" w:bidi="ar-SA"/>
              </w:rPr>
            </w:pPr>
            <w:r>
              <w:rPr>
                <w:sz w:val="20"/>
                <w:szCs w:val="20"/>
                <w:lang w:val="it-IT" w:bidi="ar-SA"/>
              </w:rPr>
            </w:r>
          </w:p>
        </w:tc>
        <w:tc>
          <w:tcPr>
            <w:tcW w:w="92" w:type="dxa"/>
            <w:tcBorders/>
            <w:tcMar>
              <w:left w:w="0" w:type="dxa"/>
              <w:right w:w="0" w:type="dxa"/>
            </w:tcMar>
          </w:tcPr>
          <w:p>
            <w:pPr>
              <w:pStyle w:val="Normal"/>
              <w:widowControl w:val="false"/>
              <w:snapToGrid w:val="false"/>
              <w:rPr>
                <w:sz w:val="20"/>
                <w:szCs w:val="20"/>
                <w:lang w:val="it-IT" w:bidi="ar-SA"/>
              </w:rPr>
            </w:pPr>
            <w:r>
              <w:rPr>
                <w:sz w:val="20"/>
                <w:szCs w:val="20"/>
                <w:lang w:val="it-IT" w:bidi="ar-SA"/>
              </w:rPr>
            </w:r>
          </w:p>
        </w:tc>
      </w:tr>
      <w:tr>
        <w:trPr>
          <w:cantSplit w:val="true"/>
        </w:trPr>
        <w:tc>
          <w:tcPr>
            <w:tcW w:w="8675" w:type="dxa"/>
            <w:tcBorders>
              <w:top w:val="single" w:sz="4" w:space="0" w:color="000000"/>
              <w:left w:val="single" w:sz="12" w:space="0" w:color="000000"/>
              <w:bottom w:val="single" w:sz="4" w:space="0" w:color="000000"/>
              <w:right w:val="single" w:sz="4" w:space="0" w:color="000000"/>
            </w:tcBorders>
          </w:tcPr>
          <w:p>
            <w:pPr>
              <w:pStyle w:val="Normal"/>
              <w:keepLines/>
              <w:widowControl w:val="false"/>
              <w:numPr>
                <w:ilvl w:val="0"/>
                <w:numId w:val="23"/>
              </w:numPr>
              <w:ind w:hanging="0" w:left="0" w:right="0"/>
              <w:jc w:val="both"/>
              <w:rPr>
                <w:sz w:val="20"/>
                <w:szCs w:val="20"/>
                <w:lang w:val="it-IT" w:bidi="ar-SA"/>
              </w:rPr>
            </w:pPr>
            <w:r>
              <w:rPr>
                <w:sz w:val="20"/>
                <w:szCs w:val="20"/>
                <w:lang w:val="it-IT" w:bidi="ar-SA"/>
              </w:rPr>
              <w:t>sopra la soglia del “Minimo Vitale” stabilito per l’anno in corso fino a +225% del M.V.</w:t>
            </w:r>
          </w:p>
        </w:tc>
        <w:tc>
          <w:tcPr>
            <w:tcW w:w="1193" w:type="dxa"/>
            <w:tcBorders>
              <w:top w:val="single" w:sz="4" w:space="0" w:color="000000"/>
              <w:left w:val="single" w:sz="4" w:space="0" w:color="000000"/>
              <w:bottom w:val="single" w:sz="4" w:space="0" w:color="000000"/>
              <w:right w:val="single" w:sz="4" w:space="0" w:color="000000"/>
            </w:tcBorders>
          </w:tcPr>
          <w:p>
            <w:pPr>
              <w:pStyle w:val="Normal"/>
              <w:keepLines/>
              <w:widowControl w:val="false"/>
              <w:snapToGrid w:val="false"/>
              <w:jc w:val="center"/>
              <w:rPr>
                <w:sz w:val="20"/>
                <w:szCs w:val="20"/>
                <w:lang w:val="it-IT" w:bidi="ar-SA"/>
              </w:rPr>
            </w:pPr>
            <w:r>
              <w:rPr>
                <w:sz w:val="20"/>
                <w:szCs w:val="20"/>
                <w:lang w:val="it-IT" w:bidi="ar-SA"/>
              </w:rPr>
            </w:r>
          </w:p>
        </w:tc>
        <w:tc>
          <w:tcPr>
            <w:tcW w:w="13" w:type="dxa"/>
            <w:tcBorders/>
            <w:tcMar>
              <w:left w:w="0" w:type="dxa"/>
              <w:right w:w="0" w:type="dxa"/>
            </w:tcMar>
          </w:tcPr>
          <w:p>
            <w:pPr>
              <w:pStyle w:val="Normal"/>
              <w:widowControl w:val="false"/>
              <w:snapToGrid w:val="false"/>
              <w:rPr>
                <w:sz w:val="20"/>
                <w:szCs w:val="20"/>
                <w:lang w:val="it-IT" w:bidi="ar-SA"/>
              </w:rPr>
            </w:pPr>
            <w:r>
              <w:rPr>
                <w:sz w:val="20"/>
                <w:szCs w:val="20"/>
                <w:lang w:val="it-IT" w:bidi="ar-SA"/>
              </w:rPr>
            </w:r>
          </w:p>
        </w:tc>
        <w:tc>
          <w:tcPr>
            <w:tcW w:w="92" w:type="dxa"/>
            <w:tcBorders/>
            <w:tcMar>
              <w:left w:w="0" w:type="dxa"/>
              <w:right w:w="0" w:type="dxa"/>
            </w:tcMar>
          </w:tcPr>
          <w:p>
            <w:pPr>
              <w:pStyle w:val="Normal"/>
              <w:widowControl w:val="false"/>
              <w:snapToGrid w:val="false"/>
              <w:rPr>
                <w:sz w:val="20"/>
                <w:szCs w:val="20"/>
                <w:lang w:val="it-IT" w:bidi="ar-SA"/>
              </w:rPr>
            </w:pPr>
            <w:r>
              <w:rPr>
                <w:sz w:val="20"/>
                <w:szCs w:val="20"/>
                <w:lang w:val="it-IT" w:bidi="ar-SA"/>
              </w:rPr>
            </w:r>
          </w:p>
        </w:tc>
      </w:tr>
      <w:tr>
        <w:trPr>
          <w:cantSplit w:val="true"/>
        </w:trPr>
        <w:tc>
          <w:tcPr>
            <w:tcW w:w="8675" w:type="dxa"/>
            <w:tcBorders>
              <w:top w:val="single" w:sz="4" w:space="0" w:color="000000"/>
              <w:left w:val="single" w:sz="12" w:space="0" w:color="000000"/>
              <w:bottom w:val="single" w:sz="4" w:space="0" w:color="000000"/>
              <w:right w:val="single" w:sz="4" w:space="0" w:color="000000"/>
            </w:tcBorders>
          </w:tcPr>
          <w:p>
            <w:pPr>
              <w:pStyle w:val="Normal"/>
              <w:keepLines/>
              <w:widowControl w:val="false"/>
              <w:numPr>
                <w:ilvl w:val="0"/>
                <w:numId w:val="23"/>
              </w:numPr>
              <w:ind w:hanging="0" w:left="0" w:right="0"/>
              <w:jc w:val="both"/>
              <w:rPr>
                <w:sz w:val="20"/>
                <w:szCs w:val="20"/>
                <w:lang w:val="it-IT" w:bidi="ar-SA"/>
              </w:rPr>
            </w:pPr>
            <w:r>
              <w:rPr>
                <w:sz w:val="20"/>
                <w:szCs w:val="20"/>
                <w:lang w:val="it-IT" w:bidi="ar-SA"/>
              </w:rPr>
              <w:t>sopra la soglia del “Minimo Vitale” stabilito per l’anno in corso fino a +250% del M.V.</w:t>
            </w:r>
          </w:p>
        </w:tc>
        <w:tc>
          <w:tcPr>
            <w:tcW w:w="1193" w:type="dxa"/>
            <w:tcBorders>
              <w:top w:val="single" w:sz="4" w:space="0" w:color="000000"/>
              <w:left w:val="single" w:sz="4" w:space="0" w:color="000000"/>
              <w:bottom w:val="single" w:sz="4" w:space="0" w:color="000000"/>
              <w:right w:val="single" w:sz="4" w:space="0" w:color="000000"/>
            </w:tcBorders>
          </w:tcPr>
          <w:p>
            <w:pPr>
              <w:pStyle w:val="Normal"/>
              <w:keepLines/>
              <w:widowControl w:val="false"/>
              <w:snapToGrid w:val="false"/>
              <w:jc w:val="center"/>
              <w:rPr>
                <w:sz w:val="20"/>
                <w:szCs w:val="20"/>
                <w:lang w:val="it-IT" w:bidi="ar-SA"/>
              </w:rPr>
            </w:pPr>
            <w:r>
              <w:rPr>
                <w:sz w:val="20"/>
                <w:szCs w:val="20"/>
                <w:lang w:val="it-IT" w:bidi="ar-SA"/>
              </w:rPr>
            </w:r>
          </w:p>
        </w:tc>
        <w:tc>
          <w:tcPr>
            <w:tcW w:w="13" w:type="dxa"/>
            <w:tcBorders/>
            <w:tcMar>
              <w:left w:w="0" w:type="dxa"/>
              <w:right w:w="0" w:type="dxa"/>
            </w:tcMar>
          </w:tcPr>
          <w:p>
            <w:pPr>
              <w:pStyle w:val="Normal"/>
              <w:widowControl w:val="false"/>
              <w:snapToGrid w:val="false"/>
              <w:rPr>
                <w:sz w:val="20"/>
                <w:szCs w:val="20"/>
                <w:lang w:val="it-IT" w:bidi="ar-SA"/>
              </w:rPr>
            </w:pPr>
            <w:r>
              <w:rPr>
                <w:sz w:val="20"/>
                <w:szCs w:val="20"/>
                <w:lang w:val="it-IT" w:bidi="ar-SA"/>
              </w:rPr>
            </w:r>
          </w:p>
        </w:tc>
        <w:tc>
          <w:tcPr>
            <w:tcW w:w="92" w:type="dxa"/>
            <w:tcBorders/>
            <w:tcMar>
              <w:left w:w="0" w:type="dxa"/>
              <w:right w:w="0" w:type="dxa"/>
            </w:tcMar>
          </w:tcPr>
          <w:p>
            <w:pPr>
              <w:pStyle w:val="Normal"/>
              <w:widowControl w:val="false"/>
              <w:snapToGrid w:val="false"/>
              <w:rPr>
                <w:sz w:val="20"/>
                <w:szCs w:val="20"/>
                <w:lang w:val="it-IT" w:bidi="ar-SA"/>
              </w:rPr>
            </w:pPr>
            <w:r>
              <w:rPr>
                <w:sz w:val="20"/>
                <w:szCs w:val="20"/>
                <w:lang w:val="it-IT" w:bidi="ar-SA"/>
              </w:rPr>
            </w:r>
          </w:p>
        </w:tc>
      </w:tr>
      <w:tr>
        <w:trPr>
          <w:cantSplit w:val="true"/>
        </w:trPr>
        <w:tc>
          <w:tcPr>
            <w:tcW w:w="8675" w:type="dxa"/>
            <w:tcBorders>
              <w:top w:val="single" w:sz="4" w:space="0" w:color="000000"/>
              <w:left w:val="single" w:sz="12" w:space="0" w:color="000000"/>
              <w:bottom w:val="single" w:sz="4" w:space="0" w:color="000000"/>
              <w:right w:val="single" w:sz="4" w:space="0" w:color="000000"/>
            </w:tcBorders>
          </w:tcPr>
          <w:p>
            <w:pPr>
              <w:pStyle w:val="Normal"/>
              <w:keepLines/>
              <w:widowControl w:val="false"/>
              <w:numPr>
                <w:ilvl w:val="0"/>
                <w:numId w:val="23"/>
              </w:numPr>
              <w:ind w:hanging="0" w:left="0" w:right="0"/>
              <w:jc w:val="both"/>
              <w:rPr>
                <w:sz w:val="20"/>
                <w:szCs w:val="20"/>
                <w:lang w:val="it-IT" w:bidi="ar-SA"/>
              </w:rPr>
            </w:pPr>
            <w:r>
              <w:rPr>
                <w:sz w:val="20"/>
                <w:szCs w:val="20"/>
                <w:lang w:val="it-IT" w:bidi="ar-SA"/>
              </w:rPr>
              <w:t>sopra la soglia del “Minimo Vitale” stabilito per l’anno in corso fino a +275% del M.V.</w:t>
            </w:r>
          </w:p>
        </w:tc>
        <w:tc>
          <w:tcPr>
            <w:tcW w:w="1193" w:type="dxa"/>
            <w:tcBorders>
              <w:top w:val="single" w:sz="4" w:space="0" w:color="000000"/>
              <w:left w:val="single" w:sz="4" w:space="0" w:color="000000"/>
              <w:bottom w:val="single" w:sz="4" w:space="0" w:color="000000"/>
              <w:right w:val="single" w:sz="4" w:space="0" w:color="000000"/>
            </w:tcBorders>
          </w:tcPr>
          <w:p>
            <w:pPr>
              <w:pStyle w:val="Normal"/>
              <w:keepLines/>
              <w:widowControl w:val="false"/>
              <w:snapToGrid w:val="false"/>
              <w:jc w:val="center"/>
              <w:rPr>
                <w:sz w:val="20"/>
                <w:szCs w:val="20"/>
                <w:lang w:val="it-IT" w:bidi="ar-SA"/>
              </w:rPr>
            </w:pPr>
            <w:r>
              <w:rPr>
                <w:sz w:val="20"/>
                <w:szCs w:val="20"/>
                <w:lang w:val="it-IT" w:bidi="ar-SA"/>
              </w:rPr>
            </w:r>
          </w:p>
        </w:tc>
        <w:tc>
          <w:tcPr>
            <w:tcW w:w="13" w:type="dxa"/>
            <w:tcBorders/>
            <w:tcMar>
              <w:left w:w="0" w:type="dxa"/>
              <w:right w:w="0" w:type="dxa"/>
            </w:tcMar>
          </w:tcPr>
          <w:p>
            <w:pPr>
              <w:pStyle w:val="Normal"/>
              <w:widowControl w:val="false"/>
              <w:snapToGrid w:val="false"/>
              <w:rPr>
                <w:sz w:val="20"/>
                <w:szCs w:val="20"/>
                <w:lang w:val="it-IT" w:bidi="ar-SA"/>
              </w:rPr>
            </w:pPr>
            <w:r>
              <w:rPr>
                <w:sz w:val="20"/>
                <w:szCs w:val="20"/>
                <w:lang w:val="it-IT" w:bidi="ar-SA"/>
              </w:rPr>
            </w:r>
          </w:p>
        </w:tc>
        <w:tc>
          <w:tcPr>
            <w:tcW w:w="92" w:type="dxa"/>
            <w:tcBorders/>
            <w:tcMar>
              <w:left w:w="0" w:type="dxa"/>
              <w:right w:w="0" w:type="dxa"/>
            </w:tcMar>
          </w:tcPr>
          <w:p>
            <w:pPr>
              <w:pStyle w:val="Normal"/>
              <w:widowControl w:val="false"/>
              <w:snapToGrid w:val="false"/>
              <w:rPr>
                <w:sz w:val="20"/>
                <w:szCs w:val="20"/>
                <w:lang w:val="it-IT" w:bidi="ar-SA"/>
              </w:rPr>
            </w:pPr>
            <w:r>
              <w:rPr>
                <w:sz w:val="20"/>
                <w:szCs w:val="20"/>
                <w:lang w:val="it-IT" w:bidi="ar-SA"/>
              </w:rPr>
            </w:r>
          </w:p>
        </w:tc>
      </w:tr>
      <w:tr>
        <w:trPr>
          <w:cantSplit w:val="true"/>
        </w:trPr>
        <w:tc>
          <w:tcPr>
            <w:tcW w:w="8675" w:type="dxa"/>
            <w:tcBorders>
              <w:top w:val="single" w:sz="4" w:space="0" w:color="000000"/>
              <w:left w:val="single" w:sz="12" w:space="0" w:color="000000"/>
              <w:bottom w:val="single" w:sz="4" w:space="0" w:color="000000"/>
              <w:right w:val="single" w:sz="4" w:space="0" w:color="000000"/>
            </w:tcBorders>
          </w:tcPr>
          <w:p>
            <w:pPr>
              <w:pStyle w:val="Normal"/>
              <w:keepLines/>
              <w:widowControl w:val="false"/>
              <w:numPr>
                <w:ilvl w:val="0"/>
                <w:numId w:val="23"/>
              </w:numPr>
              <w:ind w:hanging="0" w:left="0" w:right="0"/>
              <w:jc w:val="both"/>
              <w:rPr>
                <w:sz w:val="20"/>
                <w:szCs w:val="20"/>
                <w:lang w:val="it-IT" w:bidi="ar-SA"/>
              </w:rPr>
            </w:pPr>
            <w:r>
              <w:rPr>
                <w:sz w:val="20"/>
                <w:szCs w:val="20"/>
                <w:lang w:val="it-IT" w:bidi="ar-SA"/>
              </w:rPr>
              <w:t>sopra la soglia del “Minimo Vitale” stabilito per l’anno in corso fino a +300% del M.V.</w:t>
            </w:r>
          </w:p>
        </w:tc>
        <w:tc>
          <w:tcPr>
            <w:tcW w:w="1193" w:type="dxa"/>
            <w:tcBorders>
              <w:top w:val="single" w:sz="4" w:space="0" w:color="000000"/>
              <w:left w:val="single" w:sz="4" w:space="0" w:color="000000"/>
              <w:bottom w:val="single" w:sz="4" w:space="0" w:color="000000"/>
              <w:right w:val="single" w:sz="4" w:space="0" w:color="000000"/>
            </w:tcBorders>
          </w:tcPr>
          <w:p>
            <w:pPr>
              <w:pStyle w:val="Normal"/>
              <w:keepLines/>
              <w:widowControl w:val="false"/>
              <w:snapToGrid w:val="false"/>
              <w:jc w:val="center"/>
              <w:rPr>
                <w:sz w:val="20"/>
                <w:szCs w:val="20"/>
                <w:lang w:val="it-IT" w:bidi="ar-SA"/>
              </w:rPr>
            </w:pPr>
            <w:r>
              <w:rPr>
                <w:sz w:val="20"/>
                <w:szCs w:val="20"/>
                <w:lang w:val="it-IT" w:bidi="ar-SA"/>
              </w:rPr>
            </w:r>
          </w:p>
        </w:tc>
        <w:tc>
          <w:tcPr>
            <w:tcW w:w="13" w:type="dxa"/>
            <w:tcBorders/>
            <w:tcMar>
              <w:left w:w="0" w:type="dxa"/>
              <w:right w:w="0" w:type="dxa"/>
            </w:tcMar>
          </w:tcPr>
          <w:p>
            <w:pPr>
              <w:pStyle w:val="Normal"/>
              <w:widowControl w:val="false"/>
              <w:snapToGrid w:val="false"/>
              <w:rPr>
                <w:sz w:val="20"/>
                <w:szCs w:val="20"/>
                <w:lang w:val="it-IT" w:bidi="ar-SA"/>
              </w:rPr>
            </w:pPr>
            <w:r>
              <w:rPr>
                <w:sz w:val="20"/>
                <w:szCs w:val="20"/>
                <w:lang w:val="it-IT" w:bidi="ar-SA"/>
              </w:rPr>
            </w:r>
          </w:p>
        </w:tc>
        <w:tc>
          <w:tcPr>
            <w:tcW w:w="92" w:type="dxa"/>
            <w:tcBorders/>
            <w:tcMar>
              <w:left w:w="0" w:type="dxa"/>
              <w:right w:w="0" w:type="dxa"/>
            </w:tcMar>
          </w:tcPr>
          <w:p>
            <w:pPr>
              <w:pStyle w:val="Normal"/>
              <w:widowControl w:val="false"/>
              <w:snapToGrid w:val="false"/>
              <w:rPr>
                <w:sz w:val="20"/>
                <w:szCs w:val="20"/>
                <w:lang w:val="it-IT" w:bidi="ar-SA"/>
              </w:rPr>
            </w:pPr>
            <w:r>
              <w:rPr>
                <w:sz w:val="20"/>
                <w:szCs w:val="20"/>
                <w:lang w:val="it-IT" w:bidi="ar-SA"/>
              </w:rPr>
            </w:r>
          </w:p>
        </w:tc>
      </w:tr>
      <w:tr>
        <w:trPr>
          <w:cantSplit w:val="true"/>
        </w:trPr>
        <w:tc>
          <w:tcPr>
            <w:tcW w:w="8675" w:type="dxa"/>
            <w:tcBorders>
              <w:top w:val="single" w:sz="4" w:space="0" w:color="000000"/>
              <w:left w:val="single" w:sz="12" w:space="0" w:color="000000"/>
              <w:right w:val="single" w:sz="4" w:space="0" w:color="000000"/>
            </w:tcBorders>
          </w:tcPr>
          <w:p>
            <w:pPr>
              <w:pStyle w:val="Normal"/>
              <w:keepLines/>
              <w:widowControl w:val="false"/>
              <w:numPr>
                <w:ilvl w:val="0"/>
                <w:numId w:val="24"/>
              </w:numPr>
              <w:ind w:hanging="0" w:left="0" w:right="0"/>
              <w:jc w:val="both"/>
              <w:rPr>
                <w:sz w:val="20"/>
                <w:szCs w:val="20"/>
                <w:lang w:val="it-IT" w:bidi="ar-SA"/>
              </w:rPr>
            </w:pPr>
            <w:r>
              <w:rPr>
                <w:sz w:val="20"/>
                <w:szCs w:val="20"/>
                <w:lang w:val="it-IT" w:bidi="ar-SA"/>
              </w:rPr>
              <w:t>oltre la soglia del “Minimo Vitale” stabilito per l’anno in corso.</w:t>
            </w:r>
          </w:p>
        </w:tc>
        <w:tc>
          <w:tcPr>
            <w:tcW w:w="1193" w:type="dxa"/>
            <w:tcBorders>
              <w:top w:val="single" w:sz="4" w:space="0" w:color="000000"/>
              <w:left w:val="single" w:sz="4" w:space="0" w:color="000000"/>
              <w:right w:val="single" w:sz="4" w:space="0" w:color="000000"/>
            </w:tcBorders>
          </w:tcPr>
          <w:p>
            <w:pPr>
              <w:pStyle w:val="Normal"/>
              <w:keepLines/>
              <w:widowControl w:val="false"/>
              <w:snapToGrid w:val="false"/>
              <w:jc w:val="center"/>
              <w:rPr>
                <w:sz w:val="20"/>
                <w:szCs w:val="20"/>
                <w:lang w:val="it-IT" w:bidi="ar-SA"/>
              </w:rPr>
            </w:pPr>
            <w:r>
              <w:rPr>
                <w:sz w:val="20"/>
                <w:szCs w:val="20"/>
                <w:lang w:val="it-IT" w:bidi="ar-SA"/>
              </w:rPr>
            </w:r>
          </w:p>
        </w:tc>
        <w:tc>
          <w:tcPr>
            <w:tcW w:w="13" w:type="dxa"/>
            <w:tcBorders/>
            <w:tcMar>
              <w:left w:w="0" w:type="dxa"/>
              <w:right w:w="0" w:type="dxa"/>
            </w:tcMar>
          </w:tcPr>
          <w:p>
            <w:pPr>
              <w:pStyle w:val="Normal"/>
              <w:widowControl w:val="false"/>
              <w:snapToGrid w:val="false"/>
              <w:rPr>
                <w:sz w:val="20"/>
                <w:szCs w:val="20"/>
                <w:highlight w:val="yellow"/>
                <w:lang w:val="it-IT" w:bidi="ar-SA"/>
              </w:rPr>
            </w:pPr>
            <w:r>
              <w:rPr>
                <w:sz w:val="20"/>
                <w:szCs w:val="20"/>
                <w:highlight w:val="yellow"/>
                <w:lang w:val="it-IT" w:bidi="ar-SA"/>
              </w:rPr>
            </w:r>
          </w:p>
        </w:tc>
        <w:tc>
          <w:tcPr>
            <w:tcW w:w="92" w:type="dxa"/>
            <w:tcBorders/>
            <w:tcMar>
              <w:left w:w="0" w:type="dxa"/>
              <w:right w:w="0" w:type="dxa"/>
            </w:tcMar>
          </w:tcPr>
          <w:p>
            <w:pPr>
              <w:pStyle w:val="Normal"/>
              <w:widowControl w:val="false"/>
              <w:snapToGrid w:val="false"/>
              <w:rPr>
                <w:sz w:val="20"/>
                <w:szCs w:val="20"/>
                <w:highlight w:val="yellow"/>
                <w:lang w:val="it-IT" w:bidi="ar-SA"/>
              </w:rPr>
            </w:pPr>
            <w:r>
              <w:rPr>
                <w:sz w:val="20"/>
                <w:szCs w:val="20"/>
                <w:highlight w:val="yellow"/>
                <w:lang w:val="it-IT" w:bidi="ar-SA"/>
              </w:rPr>
            </w:r>
          </w:p>
        </w:tc>
      </w:tr>
      <w:tr>
        <w:trPr>
          <w:cantSplit w:val="true"/>
        </w:trPr>
        <w:tc>
          <w:tcPr>
            <w:tcW w:w="8675" w:type="dxa"/>
            <w:tcBorders>
              <w:top w:val="single" w:sz="12" w:space="0" w:color="000000"/>
              <w:left w:val="single" w:sz="12" w:space="0" w:color="000000"/>
              <w:bottom w:val="single" w:sz="12" w:space="0" w:color="000000"/>
              <w:right w:val="single" w:sz="4" w:space="0" w:color="000000"/>
            </w:tcBorders>
          </w:tcPr>
          <w:p>
            <w:pPr>
              <w:pStyle w:val="Normal"/>
              <w:keepLines/>
              <w:widowControl w:val="false"/>
              <w:snapToGrid w:val="false"/>
              <w:jc w:val="both"/>
              <w:rPr>
                <w:sz w:val="20"/>
                <w:szCs w:val="20"/>
                <w:highlight w:val="yellow"/>
                <w:lang w:val="it-IT" w:bidi="ar-SA"/>
              </w:rPr>
            </w:pPr>
            <w:r>
              <w:rPr>
                <w:sz w:val="20"/>
                <w:szCs w:val="20"/>
                <w:highlight w:val="yellow"/>
                <w:lang w:val="it-IT" w:bidi="ar-SA"/>
              </w:rPr>
            </w:r>
          </w:p>
        </w:tc>
        <w:tc>
          <w:tcPr>
            <w:tcW w:w="1298" w:type="dxa"/>
            <w:gridSpan w:val="3"/>
            <w:tcBorders>
              <w:top w:val="single" w:sz="12" w:space="0" w:color="000000"/>
              <w:left w:val="single" w:sz="4" w:space="0" w:color="000000"/>
              <w:bottom w:val="single" w:sz="12" w:space="0" w:color="000000"/>
              <w:right w:val="single" w:sz="12" w:space="0" w:color="000000"/>
            </w:tcBorders>
          </w:tcPr>
          <w:p>
            <w:pPr>
              <w:pStyle w:val="Normal"/>
              <w:keepLines/>
              <w:widowControl w:val="false"/>
              <w:snapToGrid w:val="false"/>
              <w:jc w:val="center"/>
              <w:rPr>
                <w:sz w:val="20"/>
                <w:szCs w:val="20"/>
                <w:highlight w:val="yellow"/>
                <w:lang w:val="it-IT" w:bidi="ar-SA"/>
              </w:rPr>
            </w:pPr>
            <w:r>
              <w:rPr>
                <w:sz w:val="20"/>
                <w:szCs w:val="20"/>
                <w:highlight w:val="yellow"/>
                <w:lang w:val="it-IT" w:bidi="ar-SA"/>
              </w:rPr>
            </w:r>
          </w:p>
        </w:tc>
      </w:tr>
    </w:tbl>
    <w:p>
      <w:pPr>
        <w:pStyle w:val="BaseNota"/>
        <w:numPr>
          <w:ilvl w:val="0"/>
          <w:numId w:val="25"/>
        </w:numPr>
        <w:spacing w:lineRule="auto" w:line="240" w:before="240" w:after="120"/>
        <w:ind w:hanging="215" w:left="504" w:right="0"/>
        <w:rPr>
          <w:lang w:val="it-IT" w:bidi="ar-SA"/>
        </w:rPr>
      </w:pPr>
      <w:r>
        <w:rPr>
          <w:rFonts w:cs="Times New Roman"/>
          <w:sz w:val="20"/>
          <w:szCs w:val="20"/>
          <w:lang w:val="it-IT" w:bidi="ar-SA"/>
        </w:rPr>
        <w:t xml:space="preserve">     </w:t>
      </w:r>
      <w:r>
        <w:rPr>
          <w:rFonts w:cs="Times New Roman"/>
          <w:sz w:val="20"/>
          <w:szCs w:val="20"/>
          <w:lang w:val="it-IT" w:bidi="ar-SA"/>
        </w:rPr>
        <w:t xml:space="preserve">la mancata presentazione della situazione economica (ISE/ISEE redditi anno 2022) da parte del nucleo familiare richiedente non comporta esclusione della graduatoria di accesso ma determina l’assegnazione del </w:t>
      </w:r>
      <w:r>
        <w:rPr>
          <w:rFonts w:cs="Times New Roman"/>
          <w:b/>
          <w:sz w:val="20"/>
          <w:szCs w:val="20"/>
          <w:lang w:val="it-IT" w:bidi="ar-SA"/>
        </w:rPr>
        <w:t>punteggio negativo –10</w:t>
      </w:r>
      <w:r>
        <w:rPr>
          <w:rFonts w:cs="Times New Roman"/>
          <w:sz w:val="20"/>
          <w:szCs w:val="20"/>
          <w:lang w:val="it-IT" w:bidi="ar-SA"/>
        </w:rPr>
        <w:t>;</w:t>
      </w:r>
    </w:p>
    <w:p>
      <w:pPr>
        <w:pStyle w:val="Heading3"/>
        <w:keepNext w:val="false"/>
        <w:keepLines/>
        <w:numPr>
          <w:ilvl w:val="2"/>
          <w:numId w:val="1"/>
        </w:numPr>
        <w:jc w:val="center"/>
        <w:rPr>
          <w:rFonts w:ascii="Times New Roman" w:hAnsi="Times New Roman" w:cs="Times New Roman"/>
          <w:b w:val="false"/>
          <w:i/>
          <w:i/>
          <w:sz w:val="20"/>
          <w:szCs w:val="20"/>
          <w:highlight w:val="yellow"/>
          <w:lang w:val="it-IT" w:bidi="ar-SA"/>
        </w:rPr>
      </w:pPr>
      <w:r>
        <w:rPr>
          <w:rFonts w:cs="Times New Roman" w:ascii="Times New Roman" w:hAnsi="Times New Roman"/>
          <w:b w:val="false"/>
          <w:i/>
          <w:sz w:val="20"/>
          <w:szCs w:val="20"/>
          <w:highlight w:val="yellow"/>
          <w:lang w:val="it-IT" w:bidi="ar-SA"/>
        </w:rPr>
      </w:r>
    </w:p>
    <w:tbl>
      <w:tblPr>
        <w:tblW w:w="9859" w:type="dxa"/>
        <w:jc w:val="left"/>
        <w:tblInd w:w="-75" w:type="dxa"/>
        <w:tblLayout w:type="fixed"/>
        <w:tblCellMar>
          <w:top w:w="0" w:type="dxa"/>
          <w:left w:w="70" w:type="dxa"/>
          <w:bottom w:w="0" w:type="dxa"/>
          <w:right w:w="70" w:type="dxa"/>
        </w:tblCellMar>
      </w:tblPr>
      <w:tblGrid>
        <w:gridCol w:w="8292"/>
        <w:gridCol w:w="1566"/>
      </w:tblGrid>
      <w:tr>
        <w:trPr>
          <w:cantSplit w:val="true"/>
        </w:trPr>
        <w:tc>
          <w:tcPr>
            <w:tcW w:w="8292" w:type="dxa"/>
            <w:tcBorders>
              <w:top w:val="single" w:sz="12" w:space="0" w:color="000000"/>
              <w:left w:val="single" w:sz="12" w:space="0" w:color="000000"/>
              <w:right w:val="single" w:sz="6" w:space="0" w:color="000000"/>
            </w:tcBorders>
          </w:tcPr>
          <w:p>
            <w:pPr>
              <w:pStyle w:val="Normal"/>
              <w:keepLines/>
              <w:widowControl w:val="false"/>
              <w:jc w:val="center"/>
              <w:rPr>
                <w:b/>
                <w:i w:val="false"/>
                <w:i w:val="false"/>
                <w:iCs w:val="false"/>
                <w:sz w:val="20"/>
                <w:szCs w:val="20"/>
                <w:lang w:val="it-IT" w:bidi="ar-SA"/>
              </w:rPr>
            </w:pPr>
            <w:r>
              <w:rPr>
                <w:b/>
                <w:i w:val="false"/>
                <w:iCs w:val="false"/>
                <w:sz w:val="20"/>
                <w:szCs w:val="20"/>
                <w:lang w:val="it-IT" w:bidi="ar-SA"/>
              </w:rPr>
              <w:t>Condizione dell’abitazione</w:t>
            </w:r>
          </w:p>
        </w:tc>
        <w:tc>
          <w:tcPr>
            <w:tcW w:w="1566" w:type="dxa"/>
            <w:tcBorders>
              <w:top w:val="single" w:sz="12" w:space="0" w:color="000000"/>
              <w:left w:val="single" w:sz="6" w:space="0" w:color="000000"/>
              <w:right w:val="single" w:sz="12" w:space="0" w:color="000000"/>
            </w:tcBorders>
          </w:tcPr>
          <w:p>
            <w:pPr>
              <w:pStyle w:val="Normal"/>
              <w:keepLines/>
              <w:widowControl w:val="false"/>
              <w:ind w:hanging="0" w:left="0" w:right="36"/>
              <w:jc w:val="center"/>
              <w:rPr>
                <w:b/>
                <w:sz w:val="20"/>
                <w:szCs w:val="20"/>
                <w:lang w:val="it-IT" w:bidi="ar-SA"/>
              </w:rPr>
            </w:pPr>
            <w:r>
              <w:rPr>
                <w:b/>
                <w:sz w:val="20"/>
                <w:szCs w:val="20"/>
                <w:lang w:val="it-IT" w:bidi="ar-SA"/>
              </w:rPr>
              <w:t>Punteggio assegnato</w:t>
            </w:r>
          </w:p>
        </w:tc>
      </w:tr>
      <w:tr>
        <w:trPr>
          <w:cantSplit w:val="true"/>
        </w:trPr>
        <w:tc>
          <w:tcPr>
            <w:tcW w:w="8292" w:type="dxa"/>
            <w:tcBorders>
              <w:top w:val="single" w:sz="6" w:space="0" w:color="000000"/>
              <w:left w:val="single" w:sz="12" w:space="0" w:color="000000"/>
              <w:bottom w:val="single" w:sz="12" w:space="0" w:color="000000"/>
              <w:right w:val="single" w:sz="6" w:space="0" w:color="000000"/>
            </w:tcBorders>
          </w:tcPr>
          <w:p>
            <w:pPr>
              <w:pStyle w:val="Normal"/>
              <w:keepLines/>
              <w:widowControl w:val="false"/>
              <w:numPr>
                <w:ilvl w:val="0"/>
                <w:numId w:val="26"/>
              </w:numPr>
              <w:rPr>
                <w:lang w:val="it-IT" w:bidi="ar-SA"/>
              </w:rPr>
            </w:pPr>
            <w:r>
              <w:rPr>
                <w:sz w:val="20"/>
                <w:szCs w:val="20"/>
                <w:lang w:val="it-IT" w:bidi="ar-SA"/>
              </w:rPr>
              <w:t>condizione di alloggio inadeguato</w:t>
            </w:r>
            <w:r>
              <w:rPr>
                <w:rStyle w:val="FootnoteReference"/>
                <w:sz w:val="20"/>
                <w:szCs w:val="20"/>
                <w:lang w:val="it-IT" w:bidi="ar-SA"/>
              </w:rPr>
              <w:footnoteReference w:id="25"/>
            </w:r>
          </w:p>
        </w:tc>
        <w:tc>
          <w:tcPr>
            <w:tcW w:w="1566" w:type="dxa"/>
            <w:tcBorders>
              <w:top w:val="single" w:sz="6" w:space="0" w:color="000000"/>
              <w:left w:val="single" w:sz="6" w:space="0" w:color="000000"/>
              <w:bottom w:val="single" w:sz="12" w:space="0" w:color="000000"/>
              <w:right w:val="single" w:sz="12" w:space="0" w:color="000000"/>
            </w:tcBorders>
          </w:tcPr>
          <w:p>
            <w:pPr>
              <w:pStyle w:val="Normal"/>
              <w:keepLines/>
              <w:widowControl w:val="false"/>
              <w:snapToGrid w:val="false"/>
              <w:jc w:val="center"/>
              <w:rPr>
                <w:sz w:val="20"/>
                <w:szCs w:val="20"/>
                <w:lang w:val="it-IT" w:bidi="ar-SA"/>
              </w:rPr>
            </w:pPr>
            <w:r>
              <w:rPr>
                <w:sz w:val="20"/>
                <w:szCs w:val="20"/>
                <w:lang w:val="it-IT" w:bidi="ar-SA"/>
              </w:rPr>
            </w:r>
          </w:p>
        </w:tc>
      </w:tr>
    </w:tbl>
    <w:p>
      <w:pPr>
        <w:pStyle w:val="Normal"/>
        <w:spacing w:lineRule="auto" w:line="360"/>
        <w:rPr>
          <w:sz w:val="20"/>
          <w:szCs w:val="20"/>
          <w:highlight w:val="yellow"/>
          <w:lang w:val="it-IT" w:bidi="ar-SA"/>
        </w:rPr>
      </w:pPr>
      <w:r>
        <w:rPr>
          <w:sz w:val="20"/>
          <w:szCs w:val="20"/>
          <w:highlight w:val="yellow"/>
          <w:lang w:val="it-IT" w:bidi="ar-SA"/>
        </w:rPr>
      </w:r>
    </w:p>
    <w:p>
      <w:pPr>
        <w:pStyle w:val="Normal"/>
        <w:spacing w:lineRule="auto" w:line="360"/>
        <w:rPr>
          <w:sz w:val="20"/>
          <w:szCs w:val="20"/>
          <w:highlight w:val="yellow"/>
          <w:lang w:val="it-IT" w:bidi="ar-SA"/>
        </w:rPr>
      </w:pPr>
      <w:r>
        <w:rPr>
          <w:sz w:val="20"/>
          <w:szCs w:val="20"/>
          <w:highlight w:val="yellow"/>
          <w:lang w:val="it-IT" w:bidi="ar-SA"/>
        </w:rPr>
      </w:r>
    </w:p>
    <w:p>
      <w:pPr>
        <w:pStyle w:val="Normal"/>
        <w:spacing w:lineRule="auto" w:line="360"/>
        <w:rPr>
          <w:sz w:val="20"/>
          <w:szCs w:val="20"/>
          <w:highlight w:val="yellow"/>
          <w:lang w:val="it-IT" w:bidi="ar-SA"/>
        </w:rPr>
      </w:pPr>
      <w:r>
        <w:rPr>
          <w:sz w:val="20"/>
          <w:szCs w:val="20"/>
          <w:highlight w:val="yellow"/>
          <w:lang w:val="it-IT" w:bidi="ar-SA"/>
        </w:rPr>
      </w:r>
    </w:p>
    <w:p>
      <w:pPr>
        <w:pStyle w:val="Normal"/>
        <w:spacing w:lineRule="auto" w:line="360"/>
        <w:rPr>
          <w:sz w:val="20"/>
          <w:szCs w:val="20"/>
          <w:highlight w:val="yellow"/>
          <w:lang w:val="it-IT" w:bidi="ar-SA"/>
        </w:rPr>
      </w:pPr>
      <w:r>
        <w:rPr>
          <w:sz w:val="20"/>
          <w:szCs w:val="20"/>
          <w:highlight w:val="yellow"/>
          <w:lang w:val="it-IT" w:bidi="ar-SA"/>
        </w:rPr>
      </w:r>
    </w:p>
    <w:p>
      <w:pPr>
        <w:pStyle w:val="Normal"/>
        <w:spacing w:lineRule="auto" w:line="360"/>
        <w:rPr>
          <w:sz w:val="20"/>
          <w:szCs w:val="20"/>
          <w:highlight w:val="yellow"/>
          <w:lang w:val="it-IT" w:bidi="ar-SA"/>
        </w:rPr>
      </w:pPr>
      <w:r>
        <w:rPr>
          <w:sz w:val="20"/>
          <w:szCs w:val="20"/>
          <w:highlight w:val="yellow"/>
          <w:lang w:val="it-IT" w:bidi="ar-SA"/>
        </w:rPr>
      </w:r>
    </w:p>
    <w:p>
      <w:pPr>
        <w:pStyle w:val="Normal"/>
        <w:spacing w:lineRule="auto" w:line="360"/>
        <w:rPr>
          <w:lang w:val="it-IT" w:bidi="ar-SA"/>
        </w:rPr>
      </w:pPr>
      <w:r>
        <w:rPr>
          <w:lang w:val="it-IT" w:bidi="ar-SA"/>
        </w:rPr>
      </w:r>
    </w:p>
    <w:sectPr>
      <w:headerReference w:type="even" r:id="rId2"/>
      <w:headerReference w:type="default" r:id="rId3"/>
      <w:headerReference w:type="first" r:id="rId4"/>
      <w:footnotePr>
        <w:numFmt w:val="decimal"/>
      </w:footnotePr>
      <w:type w:val="nextPage"/>
      <w:pgSz w:w="11906" w:h="16838"/>
      <w:pgMar w:left="1134" w:right="1018" w:gutter="0" w:header="708" w:top="1417" w:footer="0" w:bottom="708"/>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mbria">
    <w:charset w:val="00"/>
    <w:family w:val="roman"/>
    <w:pitch w:val="variable"/>
  </w:font>
  <w:font w:name="Helvetica Neue">
    <w:charset w:val="00"/>
    <w:family w:val="roman"/>
    <w:pitch w:val="variable"/>
  </w:font>
  <w:font w:name="Arial Narrow">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widowControl w:val="false"/>
        <w:ind w:hanging="227" w:left="227" w:right="0"/>
        <w:jc w:val="both"/>
        <w:rPr>
          <w:lang w:val="it-IT" w:eastAsia="en-US" w:bidi="ar-SA"/>
        </w:rPr>
      </w:pPr>
      <w:r>
        <w:rPr>
          <w:rStyle w:val="Caratterinotaapidipagina"/>
        </w:rPr>
        <w:footnoteRef/>
      </w:r>
      <w:r>
        <w:rPr>
          <w:lang w:val="it-IT" w:eastAsia="en-US" w:bidi="ar-SA"/>
        </w:rPr>
        <w:tab/>
        <w:t xml:space="preserve"> </w:t>
      </w:r>
      <w:r>
        <w:rPr>
          <w:b/>
          <w:sz w:val="16"/>
          <w:bdr w:val="single" w:sz="12" w:space="0" w:color="000000"/>
          <w:lang w:val="it-IT" w:eastAsia="en-US" w:bidi="ar-SA"/>
        </w:rPr>
        <w:t>+10 PUNTI</w:t>
      </w:r>
      <w:r>
        <w:rPr>
          <w:lang w:val="it-IT" w:eastAsia="en-US" w:bidi="ar-SA"/>
        </w:rPr>
        <w:t xml:space="preserve">. </w:t>
      </w:r>
      <w:r>
        <w:rPr>
          <w:sz w:val="16"/>
          <w:lang w:val="it-IT" w:eastAsia="en-US" w:bidi="ar-SA"/>
        </w:rPr>
        <w:t>L’attività lavorativa per i dipendenti deve essere certificata dal datore di lavoro, mentre per gli autonomi, secondo i casi, deve risultare dall’iscrizione all’Albo delle imprese artigiane, ovvero da licenza d’esercizio dell’attività, ovvero da iscrizione all’Albo dell’Ordine Professionale o similari. L’iscrizione in Albi tenuti dalla Pubblica Amministrazione potrà essere resa nella forma dell’autocertificazione di cui al D.P.R. 445/2000 all’art. 46 (Autocertificazione).</w:t>
      </w:r>
    </w:p>
    <w:p>
      <w:pPr>
        <w:pStyle w:val="BodyTextIndent"/>
        <w:widowControl w:val="false"/>
        <w:spacing w:before="0" w:after="0"/>
        <w:ind w:hanging="0" w:left="227" w:right="0"/>
        <w:rPr>
          <w:lang w:val="it-IT" w:eastAsia="en-US" w:bidi="ar-SA"/>
        </w:rPr>
      </w:pPr>
      <w:r>
        <w:rPr>
          <w:rFonts w:cs="Times New Roman"/>
          <w:sz w:val="16"/>
          <w:shd w:fill="auto" w:val="clear"/>
          <w:lang w:val="it-IT" w:eastAsia="en-US" w:bidi="ar-SA"/>
        </w:rPr>
        <w:t>Il lavoro stagionale sarà considerato, ai fini del punteggio, come lavoro prestato per l’intero anno, coloro che si dichiarano occupati in imprese familiari dovranno produrre la documentazione attestante il versamento dei contributi previdenziali. Il Comune si riserva di chiedere ogni documento ulteriore che sia ritenuto utile all’accertamento dell’attività lavorativa svolta.</w:t>
      </w:r>
    </w:p>
  </w:footnote>
  <w:footnote w:id="3">
    <w:p>
      <w:pPr>
        <w:pStyle w:val="Normal"/>
        <w:widowControl w:val="false"/>
        <w:ind w:hanging="227" w:left="227" w:right="0"/>
        <w:jc w:val="both"/>
        <w:rPr/>
      </w:pPr>
      <w:r>
        <w:rPr>
          <w:rStyle w:val="Caratterinotaapidipagina"/>
        </w:rPr>
        <w:footnoteRef/>
      </w:r>
      <w:r>
        <w:rPr/>
        <w:tab/>
        <w:t xml:space="preserve"> </w:t>
      </w:r>
      <w:r>
        <w:rPr>
          <w:b/>
          <w:sz w:val="16"/>
          <w:bdr w:val="single" w:sz="12" w:space="0" w:color="000000"/>
        </w:rPr>
        <w:t xml:space="preserve">+10 </w:t>
      </w:r>
      <w:r>
        <w:rPr>
          <w:b/>
          <w:sz w:val="16"/>
          <w:bdr w:val="single" w:sz="12" w:space="0" w:color="000000"/>
          <w:lang w:val="it-IT" w:eastAsia="en-US" w:bidi="ar-SA"/>
        </w:rPr>
        <w:t>PUNTI</w:t>
      </w:r>
      <w:r>
        <w:rPr>
          <w:sz w:val="16"/>
          <w:lang w:val="it-IT" w:eastAsia="en-US" w:bidi="ar-SA"/>
        </w:rPr>
        <w:t xml:space="preserve"> Si assegna il punteggio solamente agli studenti iscritti a corsi di formazione professionale o di studio con obbligo di frequenza attestato dal Responsabile scolastico.</w:t>
      </w:r>
    </w:p>
    <w:p>
      <w:pPr>
        <w:pStyle w:val="FootnoteText"/>
        <w:widowControl w:val="false"/>
        <w:spacing w:before="0" w:after="0"/>
        <w:ind w:hanging="0" w:left="227" w:right="0"/>
        <w:rPr>
          <w:lang w:val="it-IT" w:eastAsia="en-US" w:bidi="ar-SA"/>
        </w:rPr>
      </w:pPr>
      <w:r>
        <w:rPr>
          <w:rFonts w:cs="Times New Roman"/>
          <w:sz w:val="16"/>
          <w:lang w:val="it-IT" w:eastAsia="en-US" w:bidi="ar-SA"/>
        </w:rPr>
        <w:t>Allo scopo di ottenere punteggi relativi ai tempi di lavoro, alla tipologia dell’orario e alla distanza, la predetta attestazione dovrà contenere : il luogo del corso, l’impegno temporale e le modalità di frequenza. La condizione può essere autocertificata ai sensi del D.P.R. n°445/2000.</w:t>
      </w:r>
    </w:p>
  </w:footnote>
  <w:footnote w:id="4">
    <w:p>
      <w:pPr>
        <w:pStyle w:val="Normal"/>
        <w:widowControl w:val="false"/>
        <w:tabs>
          <w:tab w:val="clear" w:pos="720"/>
          <w:tab w:val="left" w:pos="228" w:leader="none"/>
        </w:tabs>
        <w:suppressAutoHyphens w:val="true"/>
        <w:bidi w:val="0"/>
        <w:spacing w:before="120" w:after="120"/>
        <w:ind w:hanging="227" w:left="227" w:right="0"/>
        <w:jc w:val="both"/>
        <w:rPr/>
      </w:pPr>
      <w:r>
        <w:rPr>
          <w:rStyle w:val="Caratterinotaapidipagina"/>
        </w:rPr>
        <w:footnoteRef/>
      </w:r>
      <w:r>
        <w:rPr/>
        <w:tab/>
        <w:t xml:space="preserve"> </w:t>
      </w:r>
      <w:r>
        <w:rPr>
          <w:b/>
          <w:sz w:val="16"/>
          <w:bdr w:val="single" w:sz="12" w:space="0" w:color="000000"/>
        </w:rPr>
        <w:t>+10 PUNTI</w:t>
      </w:r>
      <w:r>
        <w:rPr>
          <w:sz w:val="16"/>
        </w:rPr>
        <w:t xml:space="preserve"> </w:t>
      </w:r>
      <w:r>
        <w:rPr>
          <w:sz w:val="16"/>
          <w:lang w:val="it-IT" w:eastAsia="en-US" w:bidi="ar-SA"/>
        </w:rPr>
        <w:t>Si intende prendere in considerazione, con il presente caso, il disoccupato che inizierà un’attività lavorativa prima dell’apertura del   Nido d’infanzia</w:t>
      </w:r>
      <w:r>
        <w:rPr>
          <w:lang w:val="it-IT" w:eastAsia="en-US" w:bidi="ar-SA"/>
        </w:rPr>
        <w:t>.</w:t>
      </w:r>
    </w:p>
    <w:p>
      <w:pPr>
        <w:pStyle w:val="Rientrocorpodeltesto3"/>
        <w:widowControl w:val="false"/>
        <w:numPr>
          <w:ilvl w:val="0"/>
          <w:numId w:val="5"/>
        </w:numPr>
        <w:tabs>
          <w:tab w:val="clear" w:pos="720"/>
          <w:tab w:val="left" w:pos="395" w:leader="none"/>
        </w:tabs>
        <w:suppressAutoHyphens w:val="true"/>
        <w:bidi w:val="0"/>
        <w:spacing w:before="0" w:after="120"/>
        <w:ind w:hanging="340" w:left="340" w:right="0"/>
        <w:jc w:val="both"/>
        <w:rPr/>
      </w:pPr>
      <w:r>
        <w:rPr>
          <w:lang w:val="it-IT" w:eastAsia="en-US" w:bidi="ar-SA"/>
        </w:rPr>
        <w:t xml:space="preserve">       </w:t>
      </w:r>
      <w:r>
        <w:rPr>
          <w:lang w:val="it-IT" w:eastAsia="en-US" w:bidi="ar-SA"/>
        </w:rPr>
        <w:t>L’attività deve avere il presupposto di essere esercitata per non meno di 8 mesi. In questo caso al genitore verranno assegnati i punteggi come fosse lavoratore occupato, con tutte le attribuzioni dell’ulteriore punteggio in ordine a tempi e modi di lavoro.</w:t>
      </w:r>
    </w:p>
    <w:p>
      <w:pPr>
        <w:pStyle w:val="ListBullet3"/>
        <w:widowControl w:val="false"/>
        <w:numPr>
          <w:ilvl w:val="2"/>
          <w:numId w:val="5"/>
        </w:numPr>
        <w:tabs>
          <w:tab w:val="left" w:pos="720" w:leader="none"/>
        </w:tabs>
        <w:suppressAutoHyphens w:val="true"/>
        <w:bidi w:val="0"/>
        <w:spacing w:before="0" w:after="120"/>
        <w:ind w:hanging="340" w:left="227" w:right="0"/>
        <w:jc w:val="both"/>
        <w:rPr>
          <w:sz w:val="16"/>
          <w:lang w:val="it-IT" w:eastAsia="en-US" w:bidi="ar-SA"/>
        </w:rPr>
      </w:pPr>
      <w:r>
        <w:rPr>
          <w:sz w:val="16"/>
          <w:lang w:val="it-IT" w:eastAsia="en-US" w:bidi="ar-SA"/>
        </w:rPr>
        <w:t xml:space="preserve">         </w:t>
      </w:r>
      <w:r>
        <w:rPr>
          <w:sz w:val="16"/>
          <w:lang w:val="it-IT" w:eastAsia="en-US" w:bidi="ar-SA"/>
        </w:rPr>
        <w:t>Prima dell’avvio del servizio, il genitore dovrà dimostrare il verificarsi delle condizioni che hanno dato luogo al punteggio. Nell’ipotesi che ricorre, il genitore dovrà allegare alla domanda la documentazione probante sulla futura attività lavorativa contenente tutti gli elementi per poter assegnare i punteggi. Il servizio scolastico si riserva di effettuare verifiche, sull’effettivo svolgimento dell’attività esercitata.</w:t>
      </w:r>
    </w:p>
    <w:p>
      <w:pPr>
        <w:pStyle w:val="ListBullet3"/>
        <w:widowControl w:val="false"/>
        <w:numPr>
          <w:ilvl w:val="0"/>
          <w:numId w:val="5"/>
        </w:numPr>
        <w:tabs>
          <w:tab w:val="left" w:pos="395" w:leader="none"/>
          <w:tab w:val="left" w:pos="720" w:leader="none"/>
        </w:tabs>
        <w:spacing w:before="0" w:after="120"/>
        <w:ind w:hanging="360" w:left="720" w:right="0"/>
        <w:jc w:val="both"/>
        <w:rPr>
          <w:lang w:val="it-IT" w:eastAsia="en-US" w:bidi="ar-SA"/>
        </w:rPr>
      </w:pPr>
      <w:r>
        <w:rPr>
          <w:sz w:val="16"/>
          <w:lang w:val="it-IT" w:eastAsia="en-US" w:bidi="ar-SA"/>
        </w:rPr>
        <w:t>Nel caso si accertasse il mancato rispetto delle condizioni dichiarate, il bambino decade dal diritto d’accesso o di frequenza dell’Asilo nido.</w:t>
      </w:r>
    </w:p>
  </w:footnote>
  <w:footnote w:id="5">
    <w:p>
      <w:pPr>
        <w:pStyle w:val="FootnoteText"/>
        <w:widowControl w:val="false"/>
        <w:spacing w:lineRule="atLeast" w:line="60" w:before="0" w:after="360"/>
        <w:rPr/>
      </w:pPr>
      <w:r>
        <w:rPr>
          <w:rStyle w:val="Caratterinotaapidipagina"/>
        </w:rPr>
        <w:footnoteRef/>
      </w:r>
      <w:r>
        <w:rPr>
          <w:rFonts w:cs="Times New Roman"/>
        </w:rPr>
        <w:tab/>
        <w:t xml:space="preserve">   </w:t>
      </w:r>
      <w:r>
        <w:rPr>
          <w:rFonts w:cs="Times New Roman"/>
          <w:b/>
          <w:sz w:val="16"/>
          <w:bdr w:val="single" w:sz="12" w:space="0" w:color="000000"/>
        </w:rPr>
        <w:t>+7 PUNTI</w:t>
      </w:r>
      <w:r>
        <w:rPr>
          <w:rFonts w:cs="Times New Roman"/>
          <w:sz w:val="16"/>
        </w:rPr>
        <w:t xml:space="preserve"> </w:t>
      </w:r>
      <w:r>
        <w:rPr>
          <w:rFonts w:cs="Times New Roman"/>
          <w:sz w:val="16"/>
          <w:shd w:fill="auto" w:val="clear"/>
          <w:lang w:val="it-IT" w:eastAsia="en-US" w:bidi="ar-SA"/>
        </w:rPr>
        <w:t xml:space="preserve">La disoccupazione deve risultare presso il </w:t>
      </w:r>
      <w:r>
        <w:rPr>
          <w:rFonts w:eastAsia="Arial Unicode MS" w:cs="Times New Roman"/>
          <w:color w:val="000000"/>
          <w:kern w:val="0"/>
          <w:sz w:val="16"/>
          <w:szCs w:val="20"/>
          <w:shd w:fill="auto" w:val="clear"/>
          <w:lang w:val="it-IT" w:eastAsia="en-US" w:bidi="ar-SA"/>
        </w:rPr>
        <w:t>centro per l’impiego del lavoro, i</w:t>
      </w:r>
      <w:r>
        <w:rPr>
          <w:rFonts w:cs="Times New Roman"/>
          <w:sz w:val="16"/>
          <w:shd w:fill="auto" w:val="clear"/>
          <w:lang w:val="it-IT" w:eastAsia="en-US" w:bidi="ar-SA"/>
        </w:rPr>
        <w:t>n caso contrario non si attribuirà alcun punteggio. Lo stato di disoccupazione può essere autocertificato ai sensi dell’art.46 del D.P.R. n°445/2000. In caso di</w:t>
      </w:r>
      <w:r>
        <w:rPr>
          <w:rFonts w:eastAsia="Arial Unicode MS" w:cs="Times New Roman"/>
          <w:b w:val="false"/>
          <w:i w:val="false"/>
          <w:caps w:val="false"/>
          <w:smallCaps w:val="false"/>
          <w:color w:val="000000"/>
          <w:spacing w:val="0"/>
          <w:kern w:val="0"/>
          <w:sz w:val="16"/>
          <w:szCs w:val="20"/>
          <w:shd w:fill="auto" w:val="clear"/>
          <w:lang w:val="it-IT" w:eastAsia="en-US" w:bidi="ar-SA"/>
        </w:rPr>
        <w:t xml:space="preserve"> mobilità/disoccupato che partecipi alle misure di politica attiva del lavoro si richiede la certificazione dei centri per l’impiego del patto di servizio personalizzato.</w:t>
      </w:r>
    </w:p>
  </w:footnote>
  <w:footnote w:id="6">
    <w:p>
      <w:pPr>
        <w:pStyle w:val="FootnoteText"/>
        <w:widowControl w:val="false"/>
        <w:spacing w:before="60" w:after="60"/>
        <w:rPr>
          <w:lang w:val="it-IT" w:eastAsia="en-US" w:bidi="ar-SA"/>
        </w:rPr>
      </w:pPr>
      <w:r>
        <w:rPr>
          <w:rStyle w:val="Caratterinotaapidipagina"/>
        </w:rPr>
        <w:footnoteRef/>
      </w:r>
      <w:r>
        <w:rPr>
          <w:rFonts w:cs="Times New Roman"/>
          <w:sz w:val="16"/>
          <w:shd w:fill="auto" w:val="clear"/>
          <w:lang w:val="it-IT" w:eastAsia="en-US" w:bidi="ar-SA"/>
        </w:rPr>
        <w:tab/>
        <w:t xml:space="preserve">Il punteggio relativo alle modalità di svolgimento ed al luogo di lavoro </w:t>
      </w:r>
      <w:r>
        <w:rPr>
          <w:rFonts w:cs="Times New Roman"/>
          <w:sz w:val="16"/>
          <w:u w:val="single"/>
          <w:shd w:fill="auto" w:val="clear"/>
          <w:lang w:val="it-IT" w:eastAsia="en-US" w:bidi="ar-SA"/>
        </w:rPr>
        <w:t>si assegna solamente a coloro che esercitano un lavoro che si articola sui presupposti di almeno n. 8 mesi di attività all’anno</w:t>
      </w:r>
      <w:r>
        <w:rPr>
          <w:rFonts w:cs="Times New Roman"/>
          <w:sz w:val="16"/>
          <w:shd w:fill="auto" w:val="clear"/>
          <w:lang w:val="it-IT" w:eastAsia="en-US" w:bidi="ar-SA"/>
        </w:rPr>
        <w:t>. (Sono escluse assegnazioni di punteggio per attività di lavoro autonomo a carattere stagionale)</w:t>
      </w:r>
    </w:p>
  </w:footnote>
  <w:footnote w:id="7">
    <w:p>
      <w:pPr>
        <w:pStyle w:val="FootnoteText"/>
        <w:widowControl w:val="false"/>
        <w:spacing w:before="60" w:after="60"/>
        <w:rPr/>
      </w:pPr>
      <w:r>
        <w:rPr>
          <w:rStyle w:val="Caratterinotaapidipagina"/>
        </w:rPr>
        <w:footnoteRef/>
      </w:r>
      <w:r>
        <w:rPr>
          <w:rFonts w:cs="Times New Roman"/>
        </w:rPr>
        <w:tab/>
        <w:t xml:space="preserve"> </w:t>
      </w:r>
      <w:r>
        <w:rPr>
          <w:rFonts w:cs="Times New Roman"/>
          <w:b/>
          <w:sz w:val="16"/>
          <w:bdr w:val="single" w:sz="12" w:space="0" w:color="000000"/>
        </w:rPr>
        <w:t>+10 PUNTI</w:t>
      </w:r>
    </w:p>
  </w:footnote>
  <w:footnote w:id="8">
    <w:p>
      <w:pPr>
        <w:pStyle w:val="FootnoteText"/>
        <w:widowControl w:val="false"/>
        <w:spacing w:before="60" w:after="60"/>
        <w:rPr/>
      </w:pPr>
      <w:r>
        <w:rPr>
          <w:rStyle w:val="Caratterinotaapidipagina"/>
        </w:rPr>
        <w:footnoteRef/>
      </w:r>
      <w:r>
        <w:rPr>
          <w:rFonts w:cs="Times New Roman"/>
        </w:rPr>
        <w:tab/>
        <w:t xml:space="preserve"> </w:t>
      </w:r>
      <w:r>
        <w:rPr>
          <w:rFonts w:cs="Times New Roman"/>
          <w:b/>
          <w:sz w:val="16"/>
          <w:bdr w:val="single" w:sz="12" w:space="0" w:color="000000"/>
        </w:rPr>
        <w:t>+8 PUNTI</w:t>
      </w:r>
    </w:p>
  </w:footnote>
  <w:footnote w:id="9">
    <w:p>
      <w:pPr>
        <w:pStyle w:val="FootnoteText"/>
        <w:widowControl w:val="false"/>
        <w:spacing w:before="60" w:after="60"/>
        <w:rPr/>
      </w:pPr>
      <w:r>
        <w:rPr>
          <w:rStyle w:val="Caratterinotaapidipagina"/>
        </w:rPr>
        <w:footnoteRef/>
      </w:r>
      <w:r>
        <w:rPr>
          <w:rFonts w:cs="Times New Roman"/>
        </w:rPr>
        <w:tab/>
        <w:t xml:space="preserve"> </w:t>
      </w:r>
      <w:r>
        <w:rPr>
          <w:rFonts w:cs="Times New Roman"/>
          <w:b/>
          <w:sz w:val="16"/>
          <w:bdr w:val="single" w:sz="12" w:space="0" w:color="000000"/>
        </w:rPr>
        <w:t>+6 PUNTI</w:t>
      </w:r>
    </w:p>
  </w:footnote>
  <w:footnote w:id="10">
    <w:p>
      <w:pPr>
        <w:pStyle w:val="FootnoteText"/>
        <w:widowControl w:val="false"/>
        <w:spacing w:before="60" w:after="60"/>
        <w:rPr>
          <w:lang w:val="it-IT" w:eastAsia="en-US" w:bidi="ar-SA"/>
        </w:rPr>
      </w:pPr>
      <w:r>
        <w:rPr>
          <w:rStyle w:val="Caratterinotaapidipagina"/>
        </w:rPr>
        <w:footnoteRef/>
      </w:r>
      <w:r>
        <w:rPr>
          <w:rFonts w:cs="Times New Roman"/>
          <w:lang w:val="it-IT" w:eastAsia="en-US" w:bidi="ar-SA"/>
        </w:rPr>
        <w:tab/>
        <w:t xml:space="preserve"> </w:t>
      </w:r>
      <w:r>
        <w:rPr>
          <w:rFonts w:cs="Times New Roman"/>
          <w:sz w:val="16"/>
          <w:lang w:val="it-IT" w:eastAsia="en-US" w:bidi="ar-SA"/>
        </w:rPr>
        <w:t>Si intende assegnare un punteggio ai lavoratori con orario settimanale che preveda più di un rientro pomeridiano</w:t>
      </w:r>
    </w:p>
  </w:footnote>
  <w:footnote w:id="11">
    <w:p>
      <w:pPr>
        <w:pStyle w:val="FootnoteText"/>
        <w:widowControl w:val="false"/>
        <w:spacing w:before="60" w:after="60"/>
        <w:rPr/>
      </w:pPr>
      <w:r>
        <w:rPr>
          <w:rStyle w:val="Caratterinotaapidipagina"/>
        </w:rPr>
        <w:footnoteRef/>
      </w:r>
      <w:r>
        <w:rPr>
          <w:rFonts w:cs="Times New Roman"/>
        </w:rPr>
        <w:tab/>
        <w:t xml:space="preserve"> </w:t>
      </w:r>
      <w:r>
        <w:rPr>
          <w:rFonts w:cs="Times New Roman"/>
          <w:b/>
          <w:sz w:val="16"/>
          <w:bdr w:val="single" w:sz="12" w:space="0" w:color="000000"/>
        </w:rPr>
        <w:t>+0 PUNTI</w:t>
      </w:r>
    </w:p>
  </w:footnote>
  <w:footnote w:id="12">
    <w:p>
      <w:pPr>
        <w:pStyle w:val="FootnoteText"/>
        <w:widowControl w:val="false"/>
        <w:spacing w:before="60" w:after="60"/>
        <w:rPr/>
      </w:pPr>
      <w:r>
        <w:rPr>
          <w:rStyle w:val="Caratterinotaapidipagina"/>
        </w:rPr>
        <w:footnoteRef/>
      </w:r>
      <w:r>
        <w:rPr>
          <w:rFonts w:cs="Times New Roman"/>
        </w:rPr>
        <w:tab/>
        <w:t xml:space="preserve"> </w:t>
      </w:r>
      <w:r>
        <w:rPr>
          <w:rFonts w:cs="Times New Roman"/>
          <w:b/>
          <w:sz w:val="16"/>
          <w:bdr w:val="single" w:sz="12" w:space="0" w:color="000000"/>
        </w:rPr>
        <w:t>+1 PUNTO</w:t>
      </w:r>
    </w:p>
  </w:footnote>
  <w:footnote w:id="13">
    <w:p>
      <w:pPr>
        <w:pStyle w:val="Normal"/>
        <w:keepNext w:val="true"/>
        <w:keepLines/>
        <w:widowControl w:val="false"/>
        <w:spacing w:before="60" w:after="60"/>
        <w:ind w:hanging="227" w:left="227" w:right="0"/>
        <w:jc w:val="both"/>
        <w:rPr/>
      </w:pPr>
      <w:r>
        <w:rPr>
          <w:rStyle w:val="Caratterinotaapidipagina"/>
        </w:rPr>
        <w:footnoteRef/>
      </w:r>
      <w:r>
        <w:rPr/>
        <w:tab/>
        <w:t xml:space="preserve"> </w:t>
      </w:r>
      <w:r>
        <w:rPr>
          <w:sz w:val="16"/>
          <w:lang w:val="it-IT" w:eastAsia="en-US" w:bidi="ar-SA"/>
        </w:rPr>
        <w:t xml:space="preserve">Si intende assegnare un punteggio a chi esercita un’attività lavorativa distante dal luogo di residenza. Per la definizione di “Residenza” si fa riferimento all’art. 43 del Codice Civile. Non vengono assegnati punteggi relativi alla distanza per chi esercita attività lavorativa all’interno del territorio comunale. </w:t>
      </w:r>
      <w:r>
        <w:rPr>
          <w:sz w:val="16"/>
          <w:u w:val="single"/>
          <w:lang w:val="it-IT" w:eastAsia="en-US" w:bidi="ar-SA"/>
        </w:rPr>
        <w:t>La distanza dovrà essere calcolata per un solo viaggio di andata dall’abitazione al luogo di lavoro e certificata con dichiarazione sostitutiva dell’atto di notorietà di cui al D.P.R. n°445/2000</w:t>
      </w:r>
      <w:r>
        <w:rPr>
          <w:sz w:val="16"/>
          <w:lang w:val="it-IT" w:eastAsia="en-US" w:bidi="ar-SA"/>
        </w:rPr>
        <w:t>. L’ufficio si riserva di eseguire verifiche ; in caso di infedeltà, oltre alle sanzioni di legge, il bambino decade dall’eventuale diritto d’accesso. Per chi esercita attività in luogo variabile (agenti di commercio, artigiani, commercianti, ecc..) si farà riferimento al raggio di possibile azione dell’impresa, tenendo conto della distanza media che prevalentemente  si percorre nel corso dell’anno; in questo caso il punteggio si assegna solo in presenza di idonea documentazione.</w:t>
      </w:r>
    </w:p>
  </w:footnote>
  <w:footnote w:id="14">
    <w:p>
      <w:pPr>
        <w:pStyle w:val="FootnoteText"/>
        <w:widowControl w:val="false"/>
        <w:spacing w:before="60" w:after="60"/>
        <w:rPr/>
      </w:pPr>
      <w:r>
        <w:rPr>
          <w:rStyle w:val="Caratterinotaapidipagina"/>
        </w:rPr>
        <w:footnoteRef/>
      </w:r>
      <w:r>
        <w:rPr>
          <w:rFonts w:cs="Times New Roman"/>
        </w:rPr>
        <w:tab/>
        <w:t xml:space="preserve"> </w:t>
      </w:r>
      <w:r>
        <w:rPr>
          <w:rFonts w:cs="Times New Roman"/>
          <w:b/>
          <w:sz w:val="16"/>
          <w:bdr w:val="single" w:sz="12" w:space="0" w:color="000000"/>
        </w:rPr>
        <w:t>+1 PUNTO</w:t>
      </w:r>
    </w:p>
  </w:footnote>
  <w:footnote w:id="15">
    <w:p>
      <w:pPr>
        <w:pStyle w:val="FootnoteText"/>
        <w:widowControl w:val="false"/>
        <w:spacing w:before="60" w:after="60"/>
        <w:rPr/>
      </w:pPr>
      <w:r>
        <w:rPr>
          <w:rStyle w:val="Caratterinotaapidipagina"/>
        </w:rPr>
        <w:footnoteRef/>
      </w:r>
      <w:r>
        <w:rPr>
          <w:rFonts w:cs="Times New Roman"/>
        </w:rPr>
        <w:tab/>
        <w:t xml:space="preserve"> </w:t>
      </w:r>
      <w:r>
        <w:rPr>
          <w:rFonts w:cs="Times New Roman"/>
          <w:b/>
          <w:sz w:val="16"/>
          <w:bdr w:val="single" w:sz="12" w:space="0" w:color="000000"/>
        </w:rPr>
        <w:t>+2 PUNTI</w:t>
      </w:r>
    </w:p>
  </w:footnote>
  <w:footnote w:id="16">
    <w:p>
      <w:pPr>
        <w:pStyle w:val="FootnoteText"/>
        <w:widowControl w:val="false"/>
        <w:spacing w:before="60" w:after="60"/>
        <w:rPr/>
      </w:pPr>
      <w:r>
        <w:rPr>
          <w:rStyle w:val="Caratterinotaapidipagina"/>
        </w:rPr>
        <w:footnoteRef/>
      </w:r>
      <w:r>
        <w:rPr>
          <w:rFonts w:cs="Times New Roman"/>
        </w:rPr>
        <w:tab/>
        <w:t xml:space="preserve"> </w:t>
      </w:r>
      <w:r>
        <w:rPr>
          <w:rFonts w:cs="Times New Roman"/>
          <w:b/>
          <w:sz w:val="16"/>
          <w:bdr w:val="single" w:sz="12" w:space="0" w:color="000000"/>
        </w:rPr>
        <w:t>+3 PUNTI</w:t>
      </w:r>
    </w:p>
  </w:footnote>
  <w:footnote w:id="17">
    <w:p>
      <w:pPr>
        <w:pStyle w:val="FootnoteText"/>
        <w:widowControl w:val="false"/>
        <w:spacing w:before="60" w:after="60"/>
        <w:rPr>
          <w:lang w:val="ia" w:eastAsia="en-US" w:bidi="ar-SA"/>
        </w:rPr>
      </w:pPr>
      <w:r>
        <w:rPr>
          <w:rStyle w:val="Caratterinotaapidipagina"/>
        </w:rPr>
        <w:footnoteRef/>
      </w:r>
      <w:r>
        <w:rPr>
          <w:lang w:val="ia" w:eastAsia="en-US" w:bidi="ar-SA"/>
        </w:rPr>
        <w:tab/>
        <w:t xml:space="preserve"> </w:t>
      </w:r>
      <w:r>
        <w:rPr>
          <w:rFonts w:cs="Times New Roman"/>
          <w:sz w:val="16"/>
          <w:lang w:val="ia" w:eastAsia="en-US" w:bidi="ar-SA"/>
        </w:rPr>
        <w:t>Per “Nucleo familiare” si considera l’insieme delle persone coabitanti sotto lo stesso tetto ai sensi dell’ art. 4 del D.P.R. 30.05.1989 n° 223</w:t>
      </w:r>
    </w:p>
  </w:footnote>
  <w:footnote w:id="18">
    <w:p>
      <w:pPr>
        <w:pStyle w:val="FootnoteText"/>
        <w:widowControl w:val="false"/>
        <w:spacing w:before="60" w:after="60"/>
        <w:rPr/>
      </w:pPr>
      <w:r>
        <w:rPr>
          <w:rStyle w:val="Caratterinotaapidipagina"/>
        </w:rPr>
        <w:footnoteRef/>
      </w:r>
      <w:r>
        <w:rPr/>
        <w:tab/>
        <w:t xml:space="preserve"> </w:t>
      </w:r>
      <w:r>
        <w:rPr>
          <w:rFonts w:cs="Times New Roman"/>
          <w:b/>
          <w:sz w:val="16"/>
          <w:bdr w:val="single" w:sz="12" w:space="0" w:color="000000"/>
        </w:rPr>
        <w:t xml:space="preserve">+2 </w:t>
      </w:r>
      <w:r>
        <w:rPr>
          <w:rFonts w:cs="Times New Roman"/>
          <w:b/>
          <w:sz w:val="16"/>
          <w:szCs w:val="16"/>
          <w:bdr w:val="single" w:sz="12" w:space="0" w:color="000000"/>
        </w:rPr>
        <w:t>PUNTI</w:t>
      </w:r>
      <w:r>
        <w:rPr>
          <w:rFonts w:cs="Times New Roman"/>
          <w:sz w:val="16"/>
          <w:szCs w:val="16"/>
          <w:lang w:val="it-IT" w:eastAsia="en-US" w:bidi="ar-SA"/>
        </w:rPr>
        <w:t xml:space="preserve"> Deve essere prodotto un certificato medico</w:t>
      </w:r>
    </w:p>
  </w:footnote>
  <w:footnote w:id="19">
    <w:p>
      <w:pPr>
        <w:pStyle w:val="FootnoteText"/>
        <w:widowControl w:val="false"/>
        <w:spacing w:before="60" w:after="60"/>
        <w:rPr/>
      </w:pPr>
      <w:r>
        <w:rPr>
          <w:rStyle w:val="Caratterinotaapidipagina"/>
        </w:rPr>
        <w:footnoteRef/>
      </w:r>
      <w:r>
        <w:rPr>
          <w:rFonts w:cs="Times New Roman"/>
          <w:sz w:val="16"/>
          <w:szCs w:val="16"/>
        </w:rPr>
        <w:tab/>
        <w:t xml:space="preserve"> </w:t>
      </w:r>
      <w:r>
        <w:rPr>
          <w:rFonts w:cs="Times New Roman"/>
          <w:b/>
          <w:sz w:val="16"/>
          <w:szCs w:val="16"/>
          <w:bdr w:val="single" w:sz="12" w:space="0" w:color="000000"/>
        </w:rPr>
        <w:t>+1 PUNTO</w:t>
      </w:r>
    </w:p>
  </w:footnote>
  <w:footnote w:id="20">
    <w:p>
      <w:pPr>
        <w:pStyle w:val="FootnoteText"/>
        <w:widowControl w:val="false"/>
        <w:spacing w:before="60" w:after="60"/>
        <w:rPr/>
      </w:pPr>
      <w:r>
        <w:rPr>
          <w:rStyle w:val="Caratterinotaapidipagina"/>
        </w:rPr>
        <w:footnoteRef/>
      </w:r>
      <w:r>
        <w:rPr>
          <w:rFonts w:cs="Times New Roman"/>
          <w:sz w:val="16"/>
          <w:szCs w:val="16"/>
        </w:rPr>
        <w:tab/>
        <w:t xml:space="preserve"> </w:t>
      </w:r>
      <w:r>
        <w:rPr>
          <w:rFonts w:cs="Times New Roman"/>
          <w:b/>
          <w:sz w:val="16"/>
          <w:szCs w:val="16"/>
          <w:bdr w:val="single" w:sz="12" w:space="0" w:color="000000"/>
        </w:rPr>
        <w:t>+2 PUNTI</w:t>
      </w:r>
      <w:r>
        <w:rPr>
          <w:rFonts w:cs="Times New Roman"/>
          <w:sz w:val="16"/>
          <w:szCs w:val="16"/>
        </w:rPr>
        <w:t xml:space="preserve"> </w:t>
      </w:r>
      <w:r>
        <w:rPr>
          <w:rFonts w:cs="Times New Roman"/>
          <w:sz w:val="16"/>
          <w:szCs w:val="16"/>
          <w:lang w:val="it-IT" w:eastAsia="en-US" w:bidi="ar-SA"/>
        </w:rPr>
        <w:t>Nel caso di gemelli si assegnano 2 punti ad ogni richiesta d’accesso</w:t>
      </w:r>
    </w:p>
  </w:footnote>
  <w:footnote w:id="21">
    <w:p>
      <w:pPr>
        <w:pStyle w:val="Normal"/>
        <w:keepNext w:val="true"/>
        <w:keepLines/>
        <w:widowControl w:val="false"/>
        <w:ind w:hanging="227" w:left="227" w:right="0"/>
        <w:jc w:val="both"/>
        <w:rPr/>
      </w:pPr>
      <w:r>
        <w:rPr>
          <w:rStyle w:val="Caratterinotaapidipagina"/>
        </w:rPr>
        <w:footnoteRef/>
      </w:r>
      <w:r>
        <w:rPr>
          <w:sz w:val="16"/>
          <w:szCs w:val="16"/>
        </w:rPr>
        <w:tab/>
        <w:t xml:space="preserve"> </w:t>
      </w:r>
      <w:r>
        <w:rPr>
          <w:b/>
          <w:sz w:val="16"/>
          <w:szCs w:val="16"/>
          <w:bdr w:val="single" w:sz="12" w:space="0" w:color="000000"/>
        </w:rPr>
        <w:t>+3 PUNTI</w:t>
      </w:r>
      <w:r>
        <w:rPr>
          <w:sz w:val="16"/>
          <w:szCs w:val="16"/>
        </w:rPr>
        <w:t xml:space="preserve"> </w:t>
      </w:r>
      <w:r>
        <w:rPr>
          <w:sz w:val="16"/>
          <w:szCs w:val="16"/>
          <w:lang w:val="it-IT" w:eastAsia="en-US" w:bidi="ar-SA"/>
        </w:rPr>
        <w:t>Per poter assegnare il punteggio relativo ai “Conviventi bisognosi di assistenza” occorre che tali conviventi facciano parte del nucleo familiare e che lo stato di bisogno sia documentato da specifico certificato rilasciato dall’ufficio Igiene dell’A.U.S.L. attestante che il convivente ha la necessità di assistenza per le principali attività quotidiane.</w:t>
      </w:r>
    </w:p>
    <w:p>
      <w:pPr>
        <w:pStyle w:val="FootnoteText"/>
        <w:widowControl w:val="false"/>
        <w:spacing w:before="0" w:after="0"/>
        <w:ind w:hanging="0" w:left="227" w:right="0"/>
        <w:rPr>
          <w:lang w:val="it-IT" w:eastAsia="en-US" w:bidi="ar-SA"/>
        </w:rPr>
      </w:pPr>
      <w:r>
        <w:rPr>
          <w:rFonts w:cs="Times New Roman"/>
          <w:sz w:val="16"/>
          <w:szCs w:val="16"/>
          <w:lang w:val="it-IT" w:eastAsia="en-US" w:bidi="ar-SA"/>
        </w:rPr>
        <w:t>Tale certificato può essere sostituito, in caso di handicappati o di anziani, che beneficiano dell’indennità di accompagnamento erogato dal Ministero dell’Interno, da altra documentazione in cui risulti la predetta condizione di invalidità al 100%.</w:t>
      </w:r>
    </w:p>
  </w:footnote>
  <w:footnote w:id="22">
    <w:p>
      <w:pPr>
        <w:pStyle w:val="Testotabella"/>
        <w:keepNext w:val="true"/>
        <w:keepLines/>
        <w:widowControl w:val="false"/>
        <w:spacing w:lineRule="auto" w:line="240" w:before="60" w:after="60"/>
        <w:ind w:hanging="357" w:left="357" w:right="0"/>
        <w:jc w:val="both"/>
        <w:rPr/>
      </w:pPr>
      <w:r>
        <w:rPr>
          <w:rStyle w:val="Caratterinotaapidipagina"/>
        </w:rPr>
        <w:footnoteRef/>
      </w:r>
      <w:r>
        <w:rPr>
          <w:rFonts w:cs="Times New Roman" w:ascii="Times New Roman" w:hAnsi="Times New Roman"/>
          <w:szCs w:val="16"/>
        </w:rPr>
        <w:tab/>
        <w:t xml:space="preserve"> </w:t>
      </w:r>
      <w:r>
        <w:rPr>
          <w:rFonts w:cs="Times New Roman" w:ascii="Times New Roman" w:hAnsi="Times New Roman"/>
          <w:b/>
          <w:szCs w:val="16"/>
          <w:bdr w:val="single" w:sz="12" w:space="0" w:color="000000"/>
        </w:rPr>
        <w:t>+24  PUNTI</w:t>
      </w:r>
      <w:r>
        <w:rPr>
          <w:rFonts w:cs="Times New Roman" w:ascii="Times New Roman" w:hAnsi="Times New Roman"/>
          <w:szCs w:val="16"/>
        </w:rPr>
        <w:t xml:space="preserve"> </w:t>
      </w:r>
      <w:r>
        <w:rPr>
          <w:rFonts w:cs="Times New Roman" w:ascii="Times New Roman" w:hAnsi="Times New Roman"/>
          <w:b/>
          <w:spacing w:val="0"/>
          <w:szCs w:val="16"/>
          <w:bdr w:val="single" w:sz="6" w:space="0" w:color="000000"/>
          <w:lang w:val="it-IT" w:eastAsia="en-US" w:bidi="ar-SA"/>
        </w:rPr>
        <w:t>per ciascun genitore</w:t>
      </w:r>
      <w:r>
        <w:rPr>
          <w:rFonts w:cs="Times New Roman" w:ascii="Times New Roman" w:hAnsi="Times New Roman"/>
          <w:spacing w:val="0"/>
          <w:szCs w:val="16"/>
          <w:bdr w:val="single" w:sz="6" w:space="0" w:color="000000"/>
          <w:lang w:val="it-IT" w:eastAsia="en-US" w:bidi="ar-SA"/>
        </w:rPr>
        <w:t xml:space="preserve">   </w:t>
      </w:r>
      <w:r>
        <w:rPr>
          <w:rFonts w:cs="Times New Roman" w:ascii="Times New Roman" w:hAnsi="Times New Roman"/>
          <w:szCs w:val="16"/>
          <w:lang w:val="it-IT" w:eastAsia="en-US" w:bidi="ar-SA"/>
        </w:rPr>
        <w:t>Si assegna il punteggio per condizione di “</w:t>
      </w:r>
      <w:r>
        <w:rPr>
          <w:rFonts w:cs="Times New Roman" w:ascii="Times New Roman" w:hAnsi="Times New Roman"/>
          <w:b/>
          <w:szCs w:val="16"/>
          <w:lang w:val="it-IT" w:eastAsia="en-US" w:bidi="ar-SA"/>
        </w:rPr>
        <w:t>Nucleo familiare incompleto”</w:t>
      </w:r>
      <w:r>
        <w:rPr>
          <w:rFonts w:cs="Times New Roman" w:ascii="Times New Roman" w:hAnsi="Times New Roman"/>
          <w:szCs w:val="16"/>
          <w:lang w:val="it-IT" w:eastAsia="en-US" w:bidi="ar-SA"/>
        </w:rPr>
        <w:t xml:space="preserve"> in presenza di:</w:t>
      </w:r>
    </w:p>
    <w:p>
      <w:pPr>
        <w:pStyle w:val="Testotabella"/>
        <w:widowControl w:val="false"/>
        <w:spacing w:lineRule="auto" w:line="240" w:before="3" w:after="3"/>
        <w:ind w:hanging="357" w:left="357" w:right="0"/>
        <w:jc w:val="both"/>
        <w:rPr>
          <w:shd w:fill="auto" w:val="clear"/>
          <w:lang w:val="it-IT" w:eastAsia="en-US" w:bidi="ar-SA"/>
        </w:rPr>
      </w:pPr>
      <w:r>
        <w:rPr>
          <w:rFonts w:cs="Times New Roman" w:ascii="Times New Roman" w:hAnsi="Times New Roman"/>
          <w:szCs w:val="16"/>
          <w:shd w:fill="auto" w:val="clear"/>
          <w:lang w:val="it-IT" w:eastAsia="en-US" w:bidi="ar-SA"/>
        </w:rPr>
        <w:t>- un bambino che sia stato riconosciuto o solo padre o solo dalla madre;</w:t>
      </w:r>
    </w:p>
    <w:p>
      <w:pPr>
        <w:pStyle w:val="Testotabella"/>
        <w:widowControl w:val="false"/>
        <w:spacing w:lineRule="auto" w:line="240" w:before="3" w:after="3"/>
        <w:ind w:hanging="357" w:left="357" w:right="0"/>
        <w:jc w:val="both"/>
        <w:rPr>
          <w:shd w:fill="auto" w:val="clear"/>
          <w:lang w:val="it-IT" w:eastAsia="en-US" w:bidi="ar-SA"/>
        </w:rPr>
      </w:pPr>
      <w:r>
        <w:rPr>
          <w:rFonts w:cs="Times New Roman" w:ascii="Times New Roman" w:hAnsi="Times New Roman"/>
          <w:szCs w:val="16"/>
          <w:shd w:fill="auto" w:val="clear"/>
          <w:lang w:val="it-IT" w:eastAsia="en-US" w:bidi="ar-SA"/>
        </w:rPr>
        <w:t>- per decesso di un genitore;</w:t>
      </w:r>
    </w:p>
    <w:p>
      <w:pPr>
        <w:pStyle w:val="Testotabella"/>
        <w:widowControl w:val="false"/>
        <w:spacing w:lineRule="auto" w:line="240" w:before="3" w:after="3"/>
        <w:ind w:hanging="357" w:left="357" w:right="0"/>
        <w:jc w:val="both"/>
        <w:rPr>
          <w:shd w:fill="auto" w:val="clear"/>
          <w:lang w:val="it-IT" w:eastAsia="en-US" w:bidi="ar-SA"/>
        </w:rPr>
      </w:pPr>
      <w:r>
        <w:rPr>
          <w:rFonts w:cs="Times New Roman" w:ascii="Times New Roman" w:hAnsi="Times New Roman"/>
          <w:szCs w:val="16"/>
          <w:shd w:fill="auto" w:val="clear"/>
          <w:lang w:val="it-IT" w:eastAsia="en-US" w:bidi="ar-SA"/>
        </w:rPr>
        <w:t>- per stato di detenzione di un genitore;</w:t>
      </w:r>
    </w:p>
    <w:p>
      <w:pPr>
        <w:pStyle w:val="Testotabella"/>
        <w:widowControl w:val="false"/>
        <w:spacing w:lineRule="auto" w:line="240" w:before="3" w:after="3"/>
        <w:ind w:hanging="357" w:left="357" w:right="0"/>
        <w:jc w:val="both"/>
        <w:rPr>
          <w:lang w:val="it-IT" w:eastAsia="en-US" w:bidi="ar-SA"/>
        </w:rPr>
      </w:pPr>
      <w:r>
        <w:rPr>
          <w:rFonts w:cs="Times New Roman" w:ascii="Times New Roman" w:hAnsi="Times New Roman"/>
          <w:szCs w:val="16"/>
          <w:shd w:fill="auto" w:val="clear"/>
          <w:lang w:val="it-IT" w:eastAsia="en-US" w:bidi="ar-SA"/>
        </w:rPr>
        <w:t xml:space="preserve">- emigrazione all’estero </w:t>
      </w:r>
      <w:r>
        <w:rPr>
          <w:rFonts w:eastAsia="Arial Unicode MS" w:cs="Times New Roman" w:ascii="Times New Roman" w:hAnsi="Times New Roman"/>
          <w:color w:val="000000"/>
          <w:spacing w:val="-5"/>
          <w:kern w:val="0"/>
          <w:sz w:val="16"/>
          <w:szCs w:val="16"/>
          <w:shd w:fill="auto" w:val="clear"/>
          <w:lang w:val="it-IT" w:eastAsia="en-US" w:bidi="ar-SA"/>
        </w:rPr>
        <w:t>(escluso AIRE);</w:t>
      </w:r>
    </w:p>
    <w:p>
      <w:pPr>
        <w:pStyle w:val="Normal"/>
        <w:widowControl w:val="false"/>
        <w:spacing w:lineRule="auto" w:line="240"/>
        <w:jc w:val="left"/>
        <w:rPr>
          <w:rFonts w:eastAsia="Arial Unicode MS" w:cs="Times New Roman"/>
          <w:color w:val="000000"/>
          <w:spacing w:val="-5"/>
          <w:kern w:val="0"/>
          <w:sz w:val="16"/>
          <w:szCs w:val="16"/>
          <w:shd w:fill="auto" w:val="clear"/>
          <w:lang w:val="it-IT" w:eastAsia="en-US" w:bidi="ar-SA"/>
        </w:rPr>
      </w:pPr>
      <w:r>
        <w:rPr>
          <w:rFonts w:eastAsia="Arial Unicode MS" w:cs="Times New Roman"/>
          <w:color w:val="000000"/>
          <w:spacing w:val="-5"/>
          <w:kern w:val="0"/>
          <w:sz w:val="16"/>
          <w:szCs w:val="16"/>
          <w:shd w:fill="auto" w:val="clear"/>
          <w:lang w:val="it-IT" w:eastAsia="en-US" w:bidi="ar-SA"/>
        </w:rPr>
        <w:t>- quando uno dei coniugi e' stato escluso dalla potesta' sui figli o e' stato adottato, ai sensi dell'aricolo 333 del codice civile, il provvedimento di allontanamento dalla residenza familiare;</w:t>
      </w:r>
    </w:p>
    <w:p>
      <w:pPr>
        <w:pStyle w:val="Normal"/>
        <w:widowControl w:val="false"/>
        <w:spacing w:lineRule="auto" w:line="240"/>
        <w:jc w:val="left"/>
        <w:rPr>
          <w:rFonts w:eastAsia="Arial Unicode MS" w:cs="Times New Roman"/>
          <w:color w:val="000000"/>
          <w:spacing w:val="-5"/>
          <w:kern w:val="0"/>
          <w:sz w:val="16"/>
          <w:szCs w:val="16"/>
          <w:shd w:fill="auto" w:val="clear"/>
          <w:lang w:val="it-IT" w:eastAsia="en-US" w:bidi="ar-SA"/>
        </w:rPr>
      </w:pPr>
      <w:r>
        <w:rPr>
          <w:rFonts w:eastAsia="Arial Unicode MS" w:cs="Times New Roman"/>
          <w:color w:val="000000"/>
          <w:spacing w:val="-5"/>
          <w:kern w:val="0"/>
          <w:sz w:val="16"/>
          <w:szCs w:val="16"/>
          <w:shd w:fill="auto" w:val="clear"/>
          <w:lang w:val="it-IT" w:eastAsia="en-US" w:bidi="ar-SA"/>
        </w:rPr>
        <w:t>- quando si e' verificato uno dei casi di cui all'articolo 3 della legge 1° dicembre 1970, n. 898, e successive modificazioni, ed e' stata proposta domanda di scioglimento o cessazione degli effetti civili del matrimonio;</w:t>
      </w:r>
    </w:p>
    <w:p>
      <w:pPr>
        <w:pStyle w:val="Normal"/>
        <w:widowControl w:val="false"/>
        <w:spacing w:lineRule="auto" w:line="240"/>
        <w:jc w:val="left"/>
        <w:rPr>
          <w:rFonts w:eastAsia="Arial Unicode MS" w:cs="Times New Roman"/>
          <w:color w:val="000000"/>
          <w:spacing w:val="-5"/>
          <w:kern w:val="0"/>
          <w:sz w:val="16"/>
          <w:szCs w:val="16"/>
          <w:shd w:fill="auto" w:val="clear"/>
          <w:lang w:val="it-IT" w:eastAsia="en-US" w:bidi="ar-SA"/>
        </w:rPr>
      </w:pPr>
      <w:r>
        <w:rPr>
          <w:rFonts w:eastAsia="Arial Unicode MS" w:cs="Times New Roman"/>
          <w:color w:val="000000"/>
          <w:spacing w:val="-5"/>
          <w:kern w:val="0"/>
          <w:sz w:val="16"/>
          <w:szCs w:val="16"/>
          <w:shd w:fill="auto" w:val="clear"/>
          <w:lang w:val="it-IT" w:eastAsia="en-US" w:bidi="ar-SA"/>
        </w:rPr>
        <w:t>- quando sussiste abbandono del coniuge, accertato in sede giurisdizionale o dalla pubblica autorita' competente in materia di servizi sociali.</w:t>
      </w:r>
    </w:p>
    <w:p>
      <w:pPr>
        <w:pStyle w:val="Testotabella"/>
        <w:widowControl w:val="false"/>
        <w:suppressAutoHyphens w:val="true"/>
        <w:bidi w:val="0"/>
        <w:spacing w:lineRule="auto" w:line="240" w:before="60" w:after="60"/>
        <w:ind w:hanging="340" w:left="0" w:right="0"/>
        <w:jc w:val="both"/>
        <w:rPr>
          <w:lang w:val="it-IT" w:eastAsia="en-US" w:bidi="ar-SA"/>
        </w:rPr>
      </w:pPr>
      <w:r>
        <w:rPr>
          <w:rFonts w:eastAsia="Arial Unicode MS" w:cs="Times New Roman" w:ascii="Times New Roman" w:hAnsi="Times New Roman"/>
          <w:color w:val="000000"/>
          <w:spacing w:val="-5"/>
          <w:kern w:val="0"/>
          <w:sz w:val="16"/>
          <w:szCs w:val="16"/>
          <w:shd w:fill="auto" w:val="clear"/>
          <w:lang w:val="it-IT" w:eastAsia="en-US" w:bidi="ar-SA"/>
        </w:rPr>
        <w:t xml:space="preserve"> </w:t>
      </w:r>
      <w:r>
        <w:rPr>
          <w:rFonts w:eastAsia="Arial Unicode MS" w:cs="Times New Roman" w:ascii="Times New Roman" w:hAnsi="Times New Roman"/>
          <w:color w:val="000000"/>
          <w:spacing w:val="-5"/>
          <w:kern w:val="0"/>
          <w:sz w:val="16"/>
          <w:szCs w:val="16"/>
          <w:shd w:fill="auto" w:val="clear"/>
          <w:lang w:val="it-IT" w:eastAsia="en-US" w:bidi="ar-SA"/>
        </w:rPr>
        <w:tab/>
      </w:r>
      <w:r>
        <w:rPr>
          <w:rFonts w:cs="Times New Roman" w:ascii="Times New Roman" w:hAnsi="Times New Roman"/>
          <w:szCs w:val="16"/>
          <w:shd w:fill="auto" w:val="clear"/>
          <w:lang w:val="it-IT" w:eastAsia="en-US" w:bidi="ar-SA"/>
        </w:rPr>
        <w:t>In ogni caso si deve essere in presenza di una effettiva mancanza di relazione parentale e non di fittizia situazione anagrafica.L’ufficio si riserva di eseguire accurate verifiche. In caso di affidamento del bambino ad altro nucleo familiare, il punteggio non verrà assegnato perché verrà preso in considerazione la condizione del nucleo familiare delle  persone a cui è affidato. Resta salvo il principio che l’A.U.S.L. potrà richiedere l’inserimento con priorità per ragioni sociali, come previsto dal presente regolamento.</w:t>
      </w:r>
    </w:p>
  </w:footnote>
  <w:footnote w:id="23">
    <w:p>
      <w:pPr>
        <w:pStyle w:val="Normal"/>
        <w:keepNext w:val="true"/>
        <w:keepLines/>
        <w:widowControl w:val="false"/>
        <w:spacing w:before="60" w:after="60"/>
        <w:ind w:hanging="227" w:left="227" w:right="0"/>
        <w:jc w:val="both"/>
        <w:rPr/>
      </w:pPr>
      <w:r>
        <w:rPr>
          <w:rStyle w:val="Caratterinotaapidipagina"/>
        </w:rPr>
        <w:footnoteRef/>
      </w:r>
      <w:r>
        <w:rPr>
          <w:sz w:val="16"/>
          <w:szCs w:val="16"/>
        </w:rPr>
        <w:tab/>
        <w:t xml:space="preserve"> </w:t>
      </w:r>
      <w:r>
        <w:rPr>
          <w:b/>
          <w:sz w:val="16"/>
          <w:szCs w:val="16"/>
          <w:bdr w:val="single" w:sz="12" w:space="0" w:color="000000"/>
        </w:rPr>
        <w:t>+24  PUNTI</w:t>
      </w:r>
      <w:r>
        <w:rPr>
          <w:sz w:val="16"/>
          <w:szCs w:val="16"/>
        </w:rPr>
        <w:t xml:space="preserve"> </w:t>
      </w:r>
      <w:r>
        <w:rPr>
          <w:b/>
          <w:sz w:val="16"/>
          <w:szCs w:val="16"/>
          <w:bdr w:val="single" w:sz="6" w:space="0" w:color="000000"/>
          <w:lang w:val="it-IT" w:eastAsia="en-US" w:bidi="ar-SA"/>
        </w:rPr>
        <w:t>per ciascun genitore</w:t>
      </w:r>
      <w:r>
        <w:rPr>
          <w:sz w:val="16"/>
          <w:szCs w:val="16"/>
          <w:bdr w:val="single" w:sz="6" w:space="0" w:color="000000"/>
          <w:lang w:val="it-IT" w:eastAsia="en-US" w:bidi="ar-SA"/>
        </w:rPr>
        <w:t xml:space="preserve"> </w:t>
      </w:r>
      <w:r>
        <w:rPr>
          <w:sz w:val="16"/>
          <w:szCs w:val="16"/>
          <w:lang w:val="it-IT" w:eastAsia="en-US" w:bidi="ar-SA"/>
        </w:rPr>
        <w:t>La condizione di salute dovrà risultare da certificazione sanitaria che evidenzi la limitazione del rapporto con il bambino a causa di malattia con prolungata assenza per ricoveri ospedalieri, ovvero la necessità di essere assistito. In pratica  non si assegnerà il punteggio  quando il genitore possa, non svolgendo attività lavorativa, occuparsi del figlio.</w:t>
      </w:r>
    </w:p>
  </w:footnote>
  <w:footnote w:id="24">
    <w:p>
      <w:pPr>
        <w:pStyle w:val="Normal"/>
        <w:widowControl w:val="false"/>
        <w:spacing w:before="0" w:after="0"/>
        <w:ind w:hanging="0" w:left="0" w:right="0"/>
        <w:rPr>
          <w:rFonts w:ascii="Times New Roman" w:hAnsi="Times New Roman"/>
        </w:rPr>
      </w:pPr>
      <w:r>
        <w:rPr>
          <w:rStyle w:val="Caratterinotaapidipagina"/>
        </w:rPr>
        <w:footnoteRef/>
      </w:r>
      <w:r>
        <w:rPr>
          <w:rFonts w:cs="Comic Sans MS"/>
          <w:sz w:val="16"/>
          <w:szCs w:val="16"/>
          <w:shd w:fill="auto" w:val="clear"/>
        </w:rPr>
        <w:t xml:space="preserve">     </w:t>
      </w:r>
      <w:r>
        <w:rPr>
          <w:rFonts w:cs="Comic Sans MS"/>
          <w:sz w:val="16"/>
          <w:szCs w:val="16"/>
          <w:shd w:fill="auto" w:val="clear"/>
          <w:lang w:val="it-IT" w:eastAsia="en-US" w:bidi="ar-SA"/>
        </w:rPr>
        <w:t>Ai sensi della D.D. N. 81 del 24/01/2023, per il nido d’infanzia 2024 la soglia di rivalutazione del minimo vitale è di € 7.161,72 pertanto avremo:</w:t>
      </w:r>
    </w:p>
    <w:p>
      <w:pPr>
        <w:pStyle w:val="FootnoteText"/>
        <w:widowControl w:val="false"/>
        <w:spacing w:before="0" w:after="360"/>
        <w:jc w:val="both"/>
        <w:rPr>
          <w:lang w:val="it-IT" w:eastAsia="en-US" w:bidi="ar-SA"/>
        </w:rPr>
      </w:pPr>
      <w:r>
        <w:rPr>
          <w:rFonts w:cs="Comic Sans MS"/>
          <w:sz w:val="16"/>
          <w:szCs w:val="16"/>
          <w:shd w:fill="auto" w:val="clear"/>
          <w:lang w:val="it-IT" w:eastAsia="en-US" w:bidi="ar-SA"/>
        </w:rPr>
        <w:t xml:space="preserve">        </w:t>
      </w:r>
      <w:r>
        <w:rPr>
          <w:rFonts w:cs="Comic Sans MS"/>
          <w:sz w:val="16"/>
          <w:szCs w:val="16"/>
          <w:shd w:fill="auto" w:val="clear"/>
          <w:lang w:val="it-IT" w:eastAsia="en-US" w:bidi="ar-SA"/>
        </w:rPr>
        <w:t xml:space="preserve">Fino a </w:t>
      </w:r>
      <w:r>
        <w:rPr>
          <w:rFonts w:cs="Comic Sans MS"/>
          <w:b/>
          <w:sz w:val="16"/>
          <w:szCs w:val="16"/>
          <w:shd w:fill="auto" w:val="clear"/>
          <w:lang w:val="it-IT" w:eastAsia="en-US" w:bidi="ar-SA"/>
        </w:rPr>
        <w:t xml:space="preserve"> € 7.</w:t>
      </w:r>
      <w:r>
        <w:rPr>
          <w:rFonts w:eastAsia="Arial Unicode MS" w:cs="Comic Sans MS"/>
          <w:b/>
          <w:color w:val="000000"/>
          <w:kern w:val="0"/>
          <w:sz w:val="16"/>
          <w:szCs w:val="16"/>
          <w:shd w:fill="auto" w:val="clear"/>
          <w:lang w:val="it-IT" w:eastAsia="en-US" w:bidi="ar-SA"/>
        </w:rPr>
        <w:t>161</w:t>
      </w:r>
      <w:r>
        <w:rPr>
          <w:rFonts w:cs="Comic Sans MS"/>
          <w:b/>
          <w:sz w:val="16"/>
          <w:szCs w:val="16"/>
          <w:shd w:fill="auto" w:val="clear"/>
          <w:lang w:val="it-IT" w:eastAsia="en-US" w:bidi="ar-SA"/>
        </w:rPr>
        <w:t xml:space="preserve">,72 Minimo vitale </w:t>
      </w:r>
      <w:r>
        <w:rPr>
          <w:rFonts w:cs="Comic Sans MS"/>
          <w:sz w:val="16"/>
          <w:szCs w:val="16"/>
          <w:shd w:fill="auto" w:val="clear"/>
          <w:lang w:val="it-IT" w:eastAsia="en-US" w:bidi="ar-SA"/>
        </w:rPr>
        <w:t xml:space="preserve">0 PUNTI. Fino a € </w:t>
      </w:r>
      <w:r>
        <w:rPr>
          <w:rFonts w:eastAsia="Arial Unicode MS" w:cs="Comic Sans MS"/>
          <w:color w:val="000000"/>
          <w:kern w:val="0"/>
          <w:sz w:val="16"/>
          <w:szCs w:val="16"/>
          <w:shd w:fill="auto" w:val="clear"/>
          <w:lang w:val="it-IT" w:eastAsia="en-US" w:bidi="ar-SA"/>
        </w:rPr>
        <w:t>10.026,42</w:t>
      </w:r>
      <w:r>
        <w:rPr>
          <w:rFonts w:cs="Comic Sans MS"/>
          <w:sz w:val="16"/>
          <w:szCs w:val="16"/>
          <w:shd w:fill="auto" w:val="clear"/>
          <w:lang w:val="it-IT" w:eastAsia="en-US" w:bidi="ar-SA"/>
        </w:rPr>
        <w:t xml:space="preserve"> 40% -1 PUNTO. Fino a € </w:t>
      </w:r>
      <w:r>
        <w:rPr>
          <w:rFonts w:eastAsia="Arial Unicode MS" w:cs="Comic Sans MS"/>
          <w:color w:val="000000"/>
          <w:kern w:val="0"/>
          <w:sz w:val="16"/>
          <w:szCs w:val="16"/>
          <w:shd w:fill="auto" w:val="clear"/>
          <w:lang w:val="it-IT" w:eastAsia="en-US" w:bidi="ar-SA"/>
        </w:rPr>
        <w:t>12.891,11</w:t>
      </w:r>
      <w:r>
        <w:rPr>
          <w:rFonts w:cs="Comic Sans MS"/>
          <w:sz w:val="16"/>
          <w:szCs w:val="16"/>
          <w:shd w:fill="auto" w:val="clear"/>
          <w:lang w:val="it-IT" w:eastAsia="en-US" w:bidi="ar-SA"/>
        </w:rPr>
        <w:t xml:space="preserve"> 80% -2 PUNTI. Fino a € </w:t>
      </w:r>
      <w:r>
        <w:rPr>
          <w:rFonts w:eastAsia="Arial Unicode MS" w:cs="Comic Sans MS"/>
          <w:color w:val="000000"/>
          <w:kern w:val="0"/>
          <w:sz w:val="16"/>
          <w:szCs w:val="16"/>
          <w:shd w:fill="auto" w:val="clear"/>
          <w:lang w:val="it-IT" w:eastAsia="en-US" w:bidi="ar-SA"/>
        </w:rPr>
        <w:t>15.755,80</w:t>
      </w:r>
      <w:r>
        <w:rPr>
          <w:rFonts w:cs="Comic Sans MS"/>
          <w:sz w:val="16"/>
          <w:szCs w:val="16"/>
          <w:shd w:fill="auto" w:val="clear"/>
          <w:lang w:val="it-IT" w:eastAsia="en-US" w:bidi="ar-SA"/>
        </w:rPr>
        <w:t xml:space="preserve"> 120% -3 PUNTI. Fino a € </w:t>
      </w:r>
      <w:r>
        <w:rPr>
          <w:rFonts w:eastAsia="Arial Unicode MS" w:cs="Comic Sans MS"/>
          <w:color w:val="000000"/>
          <w:kern w:val="0"/>
          <w:sz w:val="16"/>
          <w:szCs w:val="16"/>
          <w:shd w:fill="auto" w:val="clear"/>
          <w:lang w:val="it-IT" w:eastAsia="en-US" w:bidi="ar-SA"/>
        </w:rPr>
        <w:t>18.620,49</w:t>
      </w:r>
      <w:r>
        <w:rPr>
          <w:rFonts w:cs="Comic Sans MS"/>
          <w:sz w:val="16"/>
          <w:szCs w:val="16"/>
          <w:shd w:fill="auto" w:val="clear"/>
          <w:lang w:val="it-IT" w:eastAsia="en-US" w:bidi="ar-SA"/>
        </w:rPr>
        <w:t xml:space="preserve"> 160% -4 PUNTI. Fino a € </w:t>
      </w:r>
      <w:r>
        <w:rPr>
          <w:rFonts w:eastAsia="Arial Unicode MS" w:cs="Comic Sans MS"/>
          <w:color w:val="000000"/>
          <w:kern w:val="0"/>
          <w:sz w:val="16"/>
          <w:szCs w:val="16"/>
          <w:shd w:fill="auto" w:val="clear"/>
          <w:lang w:val="it-IT" w:eastAsia="en-US" w:bidi="ar-SA"/>
        </w:rPr>
        <w:t>21.485,18</w:t>
      </w:r>
      <w:r>
        <w:rPr>
          <w:rFonts w:cs="Comic Sans MS"/>
          <w:sz w:val="16"/>
          <w:szCs w:val="16"/>
          <w:shd w:fill="auto" w:val="clear"/>
          <w:lang w:val="it-IT" w:eastAsia="en-US" w:bidi="ar-SA"/>
        </w:rPr>
        <w:t xml:space="preserve"> 200% -5 PUNTI. Fino a € </w:t>
      </w:r>
      <w:r>
        <w:rPr>
          <w:rFonts w:eastAsia="Arial Unicode MS" w:cs="Comic Sans MS"/>
          <w:color w:val="000000"/>
          <w:kern w:val="0"/>
          <w:sz w:val="16"/>
          <w:szCs w:val="16"/>
          <w:shd w:fill="auto" w:val="clear"/>
          <w:lang w:val="it-IT" w:eastAsia="en-US" w:bidi="ar-SA"/>
        </w:rPr>
        <w:t>23.275,62</w:t>
      </w:r>
      <w:r>
        <w:rPr>
          <w:rFonts w:cs="Comic Sans MS"/>
          <w:sz w:val="16"/>
          <w:szCs w:val="16"/>
          <w:shd w:fill="auto" w:val="clear"/>
          <w:lang w:val="it-IT" w:eastAsia="en-US" w:bidi="ar-SA"/>
        </w:rPr>
        <w:t xml:space="preserve"> 225% -6 PUNTI. Fino a € </w:t>
      </w:r>
      <w:r>
        <w:rPr>
          <w:rFonts w:eastAsia="Arial Unicode MS" w:cs="Comic Sans MS"/>
          <w:color w:val="000000"/>
          <w:kern w:val="0"/>
          <w:sz w:val="16"/>
          <w:szCs w:val="16"/>
          <w:shd w:fill="auto" w:val="clear"/>
          <w:lang w:val="it-IT" w:eastAsia="en-US" w:bidi="ar-SA"/>
        </w:rPr>
        <w:t>25.066,05</w:t>
      </w:r>
      <w:r>
        <w:rPr>
          <w:rFonts w:cs="Comic Sans MS"/>
          <w:sz w:val="16"/>
          <w:szCs w:val="16"/>
          <w:shd w:fill="auto" w:val="clear"/>
          <w:lang w:val="it-IT" w:eastAsia="en-US" w:bidi="ar-SA"/>
        </w:rPr>
        <w:t xml:space="preserve"> 250% -7 PUNTI. Fino a € </w:t>
      </w:r>
      <w:r>
        <w:rPr>
          <w:rFonts w:eastAsia="Arial Unicode MS" w:cs="Comic Sans MS"/>
          <w:color w:val="000000"/>
          <w:kern w:val="0"/>
          <w:sz w:val="16"/>
          <w:szCs w:val="16"/>
          <w:shd w:fill="auto" w:val="clear"/>
          <w:lang w:val="it-IT" w:eastAsia="en-US" w:bidi="ar-SA"/>
        </w:rPr>
        <w:t>26.856,48</w:t>
      </w:r>
      <w:r>
        <w:rPr>
          <w:rFonts w:cs="Comic Sans MS"/>
          <w:sz w:val="16"/>
          <w:szCs w:val="16"/>
          <w:shd w:fill="auto" w:val="clear"/>
          <w:lang w:val="it-IT" w:eastAsia="en-US" w:bidi="ar-SA"/>
        </w:rPr>
        <w:t xml:space="preserve"> 275% -8 PUNTI. Fino a € </w:t>
      </w:r>
      <w:r>
        <w:rPr>
          <w:rFonts w:eastAsia="Arial Unicode MS" w:cs="Comic Sans MS"/>
          <w:color w:val="000000"/>
          <w:kern w:val="0"/>
          <w:sz w:val="16"/>
          <w:szCs w:val="16"/>
          <w:shd w:fill="auto" w:val="clear"/>
          <w:lang w:val="it-IT" w:eastAsia="en-US" w:bidi="ar-SA"/>
        </w:rPr>
        <w:t>28.646,92</w:t>
      </w:r>
      <w:r>
        <w:rPr>
          <w:rFonts w:cs="Comic Sans MS"/>
          <w:sz w:val="16"/>
          <w:szCs w:val="16"/>
          <w:shd w:fill="auto" w:val="clear"/>
          <w:lang w:val="it-IT" w:eastAsia="en-US" w:bidi="ar-SA"/>
        </w:rPr>
        <w:t xml:space="preserve"> 300% -9 PUNTI. Da € </w:t>
      </w:r>
      <w:r>
        <w:rPr>
          <w:rFonts w:eastAsia="Arial Unicode MS" w:cs="Comic Sans MS"/>
          <w:color w:val="000000"/>
          <w:kern w:val="0"/>
          <w:sz w:val="16"/>
          <w:szCs w:val="16"/>
          <w:shd w:fill="auto" w:val="clear"/>
          <w:lang w:val="it-IT" w:eastAsia="en-US" w:bidi="ar-SA"/>
        </w:rPr>
        <w:t>28.646,93</w:t>
      </w:r>
      <w:r>
        <w:rPr>
          <w:rFonts w:cs="Comic Sans MS"/>
          <w:sz w:val="16"/>
          <w:szCs w:val="16"/>
          <w:shd w:fill="auto" w:val="clear"/>
          <w:lang w:val="it-IT" w:eastAsia="en-US" w:bidi="ar-SA"/>
        </w:rPr>
        <w:t xml:space="preserve"> -10 PUNTI.</w:t>
      </w:r>
    </w:p>
  </w:footnote>
  <w:footnote w:id="25">
    <w:p>
      <w:pPr>
        <w:pStyle w:val="Normal"/>
        <w:keepNext w:val="true"/>
        <w:keepLines/>
        <w:widowControl w:val="false"/>
        <w:spacing w:before="120" w:after="120"/>
        <w:jc w:val="both"/>
        <w:rPr/>
      </w:pPr>
      <w:r>
        <w:rPr>
          <w:rStyle w:val="Caratterinotaapidipagina"/>
        </w:rPr>
        <w:footnoteRef/>
      </w:r>
      <w:r>
        <w:rPr/>
        <w:t xml:space="preserve"> </w:t>
      </w:r>
      <w:r>
        <w:rPr>
          <w:b/>
          <w:sz w:val="16"/>
          <w:bdr w:val="single" w:sz="12" w:space="0" w:color="000000"/>
        </w:rPr>
        <w:t>+1  PUNTO</w:t>
      </w:r>
      <w:r>
        <w:rPr>
          <w:b/>
        </w:rPr>
        <w:t xml:space="preserve"> </w:t>
      </w:r>
      <w:r>
        <w:rPr>
          <w:sz w:val="16"/>
          <w:lang w:val="it-IT" w:eastAsia="en-US" w:bidi="ar-SA"/>
        </w:rPr>
        <w:t>Per definire l’inadeguatezza dell’alloggio si prende in considerazione il vigente regolamento comunale per l’assegnazione di alloggi E.R.P.</w:t>
      </w:r>
    </w:p>
    <w:p>
      <w:pPr>
        <w:pStyle w:val="Normal"/>
        <w:keepNext w:val="true"/>
        <w:keepLines/>
        <w:widowControl w:val="false"/>
        <w:spacing w:before="0" w:after="120"/>
        <w:ind w:hanging="0" w:left="720" w:right="0"/>
        <w:jc w:val="both"/>
        <w:rPr>
          <w:lang w:val="it-IT" w:eastAsia="en-US" w:bidi="ar-SA"/>
        </w:rPr>
      </w:pPr>
      <w:r>
        <w:rPr>
          <w:sz w:val="16"/>
          <w:u w:val="single"/>
          <w:shd w:fill="auto" w:val="clear"/>
          <w:lang w:val="it-IT" w:eastAsia="en-US" w:bidi="ar-SA"/>
        </w:rPr>
        <w:t>Lo standard abitativo è così stabilito</w:t>
      </w:r>
      <w:r>
        <w:rPr>
          <w:sz w:val="16"/>
          <w:shd w:fill="auto" w:val="clear"/>
          <w:lang w:val="it-IT" w:eastAsia="en-US" w:bidi="ar-SA"/>
        </w:rPr>
        <w:t>:</w:t>
      </w:r>
    </w:p>
    <w:p>
      <w:pPr>
        <w:pStyle w:val="Normal"/>
        <w:keepNext w:val="true"/>
        <w:keepLines/>
        <w:widowControl w:val="false"/>
        <w:ind w:hanging="0" w:left="720" w:right="0"/>
        <w:jc w:val="both"/>
        <w:rPr>
          <w:sz w:val="16"/>
          <w:shd w:fill="auto" w:val="clear"/>
          <w:lang w:val="it-IT" w:eastAsia="en-US" w:bidi="ar-SA"/>
        </w:rPr>
      </w:pPr>
      <w:r>
        <w:rPr>
          <w:sz w:val="16"/>
          <w:shd w:fill="auto" w:val="clear"/>
          <w:lang w:val="it-IT" w:eastAsia="en-US" w:bidi="ar-SA"/>
        </w:rPr>
        <w:t>1 o coppia o conviventi more uxorio</w:t>
        <w:tab/>
        <w:tab/>
        <w:t>1 vano</w:t>
      </w:r>
    </w:p>
    <w:p>
      <w:pPr>
        <w:pStyle w:val="Normal"/>
        <w:widowControl w:val="false"/>
        <w:ind w:hanging="0" w:left="720" w:right="0"/>
        <w:jc w:val="both"/>
        <w:rPr>
          <w:sz w:val="16"/>
          <w:shd w:fill="auto" w:val="clear"/>
          <w:lang w:val="it-IT" w:eastAsia="en-US" w:bidi="ar-SA"/>
        </w:rPr>
      </w:pPr>
      <w:r>
        <w:rPr>
          <w:sz w:val="16"/>
          <w:shd w:fill="auto" w:val="clear"/>
          <w:lang w:val="it-IT" w:eastAsia="en-US" w:bidi="ar-SA"/>
        </w:rPr>
        <w:t>2 non coppia, 3 o 4 persone</w:t>
        <w:tab/>
        <w:tab/>
        <w:tab/>
        <w:t>2 vani</w:t>
      </w:r>
    </w:p>
    <w:p>
      <w:pPr>
        <w:pStyle w:val="Normal"/>
        <w:widowControl w:val="false"/>
        <w:ind w:hanging="0" w:left="720" w:right="0"/>
        <w:jc w:val="both"/>
        <w:rPr>
          <w:sz w:val="16"/>
          <w:shd w:fill="auto" w:val="clear"/>
          <w:lang w:val="it-IT" w:eastAsia="en-US" w:bidi="ar-SA"/>
        </w:rPr>
      </w:pPr>
      <w:r>
        <w:rPr>
          <w:sz w:val="16"/>
          <w:shd w:fill="auto" w:val="clear"/>
          <w:lang w:val="it-IT" w:eastAsia="en-US" w:bidi="ar-SA"/>
        </w:rPr>
        <w:t>5 o 6 persone</w:t>
        <w:tab/>
        <w:tab/>
        <w:tab/>
        <w:tab/>
        <w:t>3 vani almeno 70 mq</w:t>
      </w:r>
    </w:p>
    <w:p>
      <w:pPr>
        <w:pStyle w:val="Normal"/>
        <w:widowControl w:val="false"/>
        <w:ind w:hanging="0" w:left="339" w:right="0"/>
        <w:jc w:val="both"/>
        <w:rPr>
          <w:lang w:val="it-IT" w:eastAsia="en-US" w:bidi="ar-SA"/>
        </w:rPr>
      </w:pPr>
      <w:r>
        <w:rPr>
          <w:shd w:fill="auto" w:val="clear"/>
          <w:lang w:val="it-IT" w:eastAsia="en-US" w:bidi="ar-SA"/>
        </w:rPr>
        <w:tab/>
      </w:r>
      <w:r>
        <w:rPr>
          <w:rFonts w:eastAsia="Arial Unicode MS" w:cs="Times New Roman"/>
          <w:color w:val="000000"/>
          <w:kern w:val="0"/>
          <w:sz w:val="16"/>
          <w:szCs w:val="24"/>
          <w:shd w:fill="auto" w:val="clear"/>
          <w:lang w:val="it-IT" w:eastAsia="en-US" w:bidi="ar-SA"/>
        </w:rPr>
        <w:t>7 persone</w:t>
        <w:tab/>
        <w:tab/>
        <w:tab/>
        <w:tab/>
        <w:tab/>
        <w:t>4 vani almeno 80 mq</w:t>
      </w:r>
    </w:p>
    <w:p>
      <w:pPr>
        <w:pStyle w:val="Normal"/>
        <w:widowControl w:val="false"/>
        <w:ind w:hanging="0" w:left="720" w:right="0"/>
        <w:jc w:val="both"/>
        <w:rPr>
          <w:sz w:val="16"/>
          <w:shd w:fill="auto" w:val="clear"/>
          <w:lang w:val="it-IT" w:eastAsia="en-US" w:bidi="ar-SA"/>
        </w:rPr>
      </w:pPr>
      <w:r>
        <w:rPr>
          <w:sz w:val="16"/>
          <w:shd w:fill="auto" w:val="clear"/>
          <w:lang w:val="it-IT" w:eastAsia="en-US" w:bidi="ar-SA"/>
        </w:rPr>
        <w:t>8 persone</w:t>
        <w:tab/>
        <w:tab/>
        <w:tab/>
        <w:tab/>
        <w:tab/>
        <w:t>4 o più vani almeno 90,1 mq</w:t>
      </w:r>
    </w:p>
    <w:p>
      <w:pPr>
        <w:pStyle w:val="Normal"/>
        <w:widowControl w:val="false"/>
        <w:ind w:hanging="0" w:left="720" w:right="0"/>
        <w:jc w:val="both"/>
        <w:rPr>
          <w:sz w:val="16"/>
          <w:shd w:fill="auto" w:val="clear"/>
          <w:lang w:val="it-IT" w:eastAsia="en-US" w:bidi="ar-SA"/>
        </w:rPr>
      </w:pPr>
      <w:r>
        <w:rPr>
          <w:sz w:val="16"/>
          <w:shd w:fill="auto" w:val="clear"/>
          <w:lang w:val="it-IT" w:eastAsia="en-US" w:bidi="ar-SA"/>
        </w:rPr>
      </w:r>
    </w:p>
    <w:p>
      <w:pPr>
        <w:pStyle w:val="Normal"/>
        <w:widowControl w:val="false"/>
        <w:ind w:hanging="0" w:left="720" w:right="0"/>
        <w:jc w:val="both"/>
        <w:rPr>
          <w:lang w:val="it-IT" w:eastAsia="en-US" w:bidi="ar-SA"/>
        </w:rPr>
      </w:pPr>
      <w:r>
        <w:rPr>
          <w:sz w:val="16"/>
          <w:shd w:fill="auto" w:val="clear"/>
          <w:lang w:val="it-IT" w:eastAsia="en-US" w:bidi="ar-SA"/>
        </w:rPr>
        <w:t>Per vano si intende un locale di superficie utile superiore a 9 mq (idoneo per una persona), con esclusione dei servizi, delle pertinenze e delle cucine.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A"/>
      <w:tabs>
        <w:tab w:val="clear" w:pos="720"/>
        <w:tab w:val="center" w:pos="4819" w:leader="none"/>
        <w:tab w:val="right" w:pos="9612" w:leader="none"/>
      </w:tabs>
      <w:spacing w:lineRule="auto" w:line="360"/>
      <w:ind w:hanging="0"/>
      <w:jc w:val="both"/>
      <w:rPr>
        <w:rFonts w:ascii="Times New Roman" w:hAnsi="Times New Roman" w:cs="Times New Roman"/>
        <w:b/>
        <w:bCs/>
        <w:sz w:val="28"/>
        <w:szCs w:val="28"/>
      </w:rPr>
    </w:pPr>
    <w:r>
      <w:drawing>
        <wp:anchor behindDoc="1" distT="0" distB="0" distL="114300" distR="114300" simplePos="0" locked="0" layoutInCell="0" allowOverlap="1" relativeHeight="6">
          <wp:simplePos x="0" y="0"/>
          <wp:positionH relativeFrom="column">
            <wp:posOffset>-560070</wp:posOffset>
          </wp:positionH>
          <wp:positionV relativeFrom="paragraph">
            <wp:posOffset>5715</wp:posOffset>
          </wp:positionV>
          <wp:extent cx="887730" cy="887730"/>
          <wp:effectExtent l="0" t="0" r="0" b="0"/>
          <wp:wrapSquare wrapText="bothSides"/>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flipH="1">
                    <a:off x="0" y="0"/>
                    <a:ext cx="887730" cy="887730"/>
                  </a:xfrm>
                  <a:prstGeom prst="rect">
                    <a:avLst/>
                  </a:prstGeom>
                </pic:spPr>
              </pic:pic>
            </a:graphicData>
          </a:graphic>
        </wp:anchor>
      </w:drawing>
    </w:r>
    <w:r>
      <w:rPr>
        <w:rFonts w:cs="Times New Roman" w:ascii="Times New Roman" w:hAnsi="Times New Roman"/>
        <w:b/>
        <w:bCs/>
        <w:sz w:val="28"/>
        <w:szCs w:val="28"/>
      </w:rPr>
      <w:t xml:space="preserve">          </w:t>
    </w:r>
    <w:r>
      <w:rPr>
        <w:rFonts w:cs="Times New Roman" w:ascii="Times New Roman" w:hAnsi="Times New Roman"/>
        <w:b/>
        <w:bCs/>
        <w:sz w:val="28"/>
        <w:szCs w:val="28"/>
      </w:rPr>
      <w:t>COMUNE DI CESENATICO</w:t>
    </w:r>
  </w:p>
  <w:p>
    <w:pPr>
      <w:pStyle w:val="NormalA"/>
      <w:tabs>
        <w:tab w:val="clear" w:pos="720"/>
        <w:tab w:val="center" w:pos="4819" w:leader="none"/>
        <w:tab w:val="right" w:pos="9612" w:leader="none"/>
      </w:tabs>
      <w:spacing w:lineRule="auto" w:line="360"/>
      <w:ind w:hanging="0" w:left="720"/>
      <w:rPr>
        <w:rFonts w:ascii="Times New Roman" w:hAnsi="Times New Roman" w:cs="Times New Roman"/>
        <w:i/>
        <w:i/>
        <w:iCs/>
      </w:rPr>
    </w:pPr>
    <w:r>
      <w:rPr>
        <w:rFonts w:cs="Times New Roman" w:ascii="Times New Roman" w:hAnsi="Times New Roman"/>
        <w:i/>
        <w:iCs/>
      </w:rPr>
      <w:t>Provincia di Forlì-Cesena</w:t>
    </w:r>
  </w:p>
  <w:p>
    <w:pPr>
      <w:pStyle w:val="NormalA"/>
      <w:tabs>
        <w:tab w:val="clear" w:pos="720"/>
        <w:tab w:val="center" w:pos="4819" w:leader="none"/>
        <w:tab w:val="right" w:pos="9612" w:leader="none"/>
      </w:tabs>
      <w:spacing w:lineRule="auto" w:line="360"/>
      <w:ind w:hanging="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Settore 1 </w:t>
    </w:r>
  </w:p>
  <w:p>
    <w:pPr>
      <w:pStyle w:val="NormalA"/>
      <w:tabs>
        <w:tab w:val="clear" w:pos="720"/>
        <w:tab w:val="center" w:pos="4819" w:leader="none"/>
        <w:tab w:val="right" w:pos="9612" w:leader="none"/>
      </w:tabs>
      <w:spacing w:lineRule="auto" w:line="240"/>
      <w:ind w:hanging="0" w:left="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eastAsia="Arial Unicode MS" w:cs="Arial Unicode MS" w:ascii="Times New Roman" w:hAnsi="Times New Roman"/>
        <w:b/>
        <w:bCs/>
        <w:color w:val="000000"/>
        <w:kern w:val="0"/>
        <w:sz w:val="24"/>
        <w:szCs w:val="24"/>
        <w:u w:val="none" w:color="000000"/>
        <w:lang w:val="it-IT" w:eastAsia="it-IT" w:bidi="ar-SA"/>
      </w:rPr>
      <w:t>Scuola e Servizi per l'Infanzia</w:t>
    </w:r>
    <w:r>
      <w:rPr>
        <w:sz w:val="16"/>
        <w:szCs w:val="16"/>
      </w:rPr>
      <w:br/>
      <w:t xml:space="preserve">                    </w:t>
    </w:r>
    <w:r>
      <w:rPr>
        <w:sz w:val="20"/>
        <w:szCs w:val="20"/>
      </w:rPr>
      <w:t>Via Armellini 18/B</w:t>
      <w:br/>
      <w:t xml:space="preserve">                0547/79329-318</w:t>
      <w:br/>
      <w:t xml:space="preserve">                </w:t>
    </w:r>
    <w:r>
      <w:rPr>
        <w:rFonts w:eastAsia="Arial Unicode MS" w:cs="Arial Unicode MS"/>
        <w:color w:val="000000"/>
        <w:kern w:val="0"/>
        <w:sz w:val="20"/>
        <w:szCs w:val="20"/>
        <w:u w:val="none" w:color="000000"/>
        <w:lang w:val="it-IT" w:eastAsia="it-IT" w:bidi="ar-SA"/>
      </w:rPr>
      <w:t>servizioscuola</w:t>
    </w:r>
    <w:r>
      <w:rPr>
        <w:sz w:val="20"/>
        <w:szCs w:val="20"/>
      </w:rPr>
      <w:t>@comune.cesenatico.fc.i</w:t>
    </w:r>
    <w:r>
      <w:rPr>
        <w:sz w:val="16"/>
        <w:szCs w:val="16"/>
      </w:rPr>
      <w:t>t</w:t>
      <w:b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A"/>
      <w:tabs>
        <w:tab w:val="clear" w:pos="720"/>
        <w:tab w:val="center" w:pos="4819" w:leader="none"/>
        <w:tab w:val="right" w:pos="9612" w:leader="none"/>
      </w:tabs>
      <w:spacing w:lineRule="auto" w:line="360"/>
      <w:ind w:hanging="0"/>
      <w:jc w:val="both"/>
      <w:rPr>
        <w:rFonts w:ascii="Times New Roman" w:hAnsi="Times New Roman" w:cs="Times New Roman"/>
        <w:b/>
        <w:bCs/>
        <w:sz w:val="28"/>
        <w:szCs w:val="28"/>
      </w:rPr>
    </w:pPr>
    <w:r>
      <w:drawing>
        <wp:anchor behindDoc="1" distT="0" distB="0" distL="114300" distR="114300" simplePos="0" locked="0" layoutInCell="0" allowOverlap="1" relativeHeight="6">
          <wp:simplePos x="0" y="0"/>
          <wp:positionH relativeFrom="column">
            <wp:posOffset>-560070</wp:posOffset>
          </wp:positionH>
          <wp:positionV relativeFrom="paragraph">
            <wp:posOffset>5715</wp:posOffset>
          </wp:positionV>
          <wp:extent cx="887730" cy="887730"/>
          <wp:effectExtent l="0" t="0" r="0" b="0"/>
          <wp:wrapSquare wrapText="bothSides"/>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tretch>
                    <a:fillRect/>
                  </a:stretch>
                </pic:blipFill>
                <pic:spPr bwMode="auto">
                  <a:xfrm flipH="1">
                    <a:off x="0" y="0"/>
                    <a:ext cx="887730" cy="887730"/>
                  </a:xfrm>
                  <a:prstGeom prst="rect">
                    <a:avLst/>
                  </a:prstGeom>
                </pic:spPr>
              </pic:pic>
            </a:graphicData>
          </a:graphic>
        </wp:anchor>
      </w:drawing>
    </w:r>
    <w:r>
      <w:rPr>
        <w:rFonts w:cs="Times New Roman" w:ascii="Times New Roman" w:hAnsi="Times New Roman"/>
        <w:b/>
        <w:bCs/>
        <w:sz w:val="28"/>
        <w:szCs w:val="28"/>
      </w:rPr>
      <w:t xml:space="preserve">          </w:t>
    </w:r>
    <w:r>
      <w:rPr>
        <w:rFonts w:cs="Times New Roman" w:ascii="Times New Roman" w:hAnsi="Times New Roman"/>
        <w:b/>
        <w:bCs/>
        <w:sz w:val="28"/>
        <w:szCs w:val="28"/>
      </w:rPr>
      <w:t>COMUNE DI CESENATICO</w:t>
    </w:r>
  </w:p>
  <w:p>
    <w:pPr>
      <w:pStyle w:val="NormalA"/>
      <w:tabs>
        <w:tab w:val="clear" w:pos="720"/>
        <w:tab w:val="center" w:pos="4819" w:leader="none"/>
        <w:tab w:val="right" w:pos="9612" w:leader="none"/>
      </w:tabs>
      <w:spacing w:lineRule="auto" w:line="360"/>
      <w:ind w:hanging="0" w:left="720"/>
      <w:rPr>
        <w:rFonts w:ascii="Times New Roman" w:hAnsi="Times New Roman" w:cs="Times New Roman"/>
        <w:i/>
        <w:i/>
        <w:iCs/>
      </w:rPr>
    </w:pPr>
    <w:r>
      <w:rPr>
        <w:rFonts w:cs="Times New Roman" w:ascii="Times New Roman" w:hAnsi="Times New Roman"/>
        <w:i/>
        <w:iCs/>
      </w:rPr>
      <w:t>Provincia di Forlì-Cesena</w:t>
    </w:r>
  </w:p>
  <w:p>
    <w:pPr>
      <w:pStyle w:val="NormalA"/>
      <w:tabs>
        <w:tab w:val="clear" w:pos="720"/>
        <w:tab w:val="center" w:pos="4819" w:leader="none"/>
        <w:tab w:val="right" w:pos="9612" w:leader="none"/>
      </w:tabs>
      <w:spacing w:lineRule="auto" w:line="360"/>
      <w:ind w:hanging="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Settore 1 </w:t>
    </w:r>
  </w:p>
  <w:p>
    <w:pPr>
      <w:pStyle w:val="NormalA"/>
      <w:tabs>
        <w:tab w:val="clear" w:pos="720"/>
        <w:tab w:val="center" w:pos="4819" w:leader="none"/>
        <w:tab w:val="right" w:pos="9612" w:leader="none"/>
      </w:tabs>
      <w:spacing w:lineRule="auto" w:line="240"/>
      <w:ind w:hanging="0" w:left="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eastAsia="Arial Unicode MS" w:cs="Arial Unicode MS" w:ascii="Times New Roman" w:hAnsi="Times New Roman"/>
        <w:b/>
        <w:bCs/>
        <w:color w:val="000000"/>
        <w:kern w:val="0"/>
        <w:sz w:val="24"/>
        <w:szCs w:val="24"/>
        <w:u w:val="none" w:color="000000"/>
        <w:lang w:val="it-IT" w:eastAsia="it-IT" w:bidi="ar-SA"/>
      </w:rPr>
      <w:t>Scuola e Servizi per l'Infanzia</w:t>
    </w:r>
    <w:r>
      <w:rPr>
        <w:sz w:val="16"/>
        <w:szCs w:val="16"/>
      </w:rPr>
      <w:br/>
      <w:t xml:space="preserve">                    </w:t>
    </w:r>
    <w:r>
      <w:rPr>
        <w:sz w:val="20"/>
        <w:szCs w:val="20"/>
      </w:rPr>
      <w:t>Via Armellini 18/B</w:t>
      <w:br/>
      <w:t xml:space="preserve">                0547/79329-318</w:t>
      <w:br/>
      <w:t xml:space="preserve">                </w:t>
    </w:r>
    <w:r>
      <w:rPr>
        <w:rFonts w:eastAsia="Arial Unicode MS" w:cs="Arial Unicode MS"/>
        <w:color w:val="000000"/>
        <w:kern w:val="0"/>
        <w:sz w:val="20"/>
        <w:szCs w:val="20"/>
        <w:u w:val="none" w:color="000000"/>
        <w:lang w:val="it-IT" w:eastAsia="it-IT" w:bidi="ar-SA"/>
      </w:rPr>
      <w:t>servizioscuola</w:t>
    </w:r>
    <w:r>
      <w:rPr>
        <w:sz w:val="20"/>
        <w:szCs w:val="20"/>
      </w:rPr>
      <w:t>@comune.cesenatico.fc.i</w:t>
    </w:r>
    <w:r>
      <w:rPr>
        <w:sz w:val="16"/>
        <w:szCs w:val="16"/>
      </w:rPr>
      <w:t>t</w:t>
      <w:b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3">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4">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5">
    <w:lvl w:ilvl="0">
      <w:start w:val="1"/>
      <w:numFmt w:val="none"/>
      <w:suff w:val="nothing"/>
      <w:lvlText w:val=""/>
      <w:lvlJc w:val="left"/>
      <w:pPr>
        <w:tabs>
          <w:tab w:val="num" w:pos="0"/>
        </w:tabs>
        <w:ind w:left="2160" w:hanging="360"/>
      </w:pPr>
      <w:rPr/>
    </w:lvl>
    <w:lvl w:ilvl="1">
      <w:start w:val="1"/>
      <w:numFmt w:val="none"/>
      <w:suff w:val="nothing"/>
      <w:lvlText w:val=""/>
      <w:lvlJc w:val="left"/>
      <w:pPr>
        <w:tabs>
          <w:tab w:val="num" w:pos="0"/>
        </w:tabs>
        <w:ind w:left="2520" w:hanging="360"/>
      </w:pPr>
      <w:rPr/>
    </w:lvl>
    <w:lvl w:ilvl="2">
      <w:start w:val="1"/>
      <w:numFmt w:val="none"/>
      <w:suff w:val="nothing"/>
      <w:lvlText w:val=""/>
      <w:lvlJc w:val="left"/>
      <w:pPr>
        <w:tabs>
          <w:tab w:val="num" w:pos="0"/>
        </w:tabs>
        <w:ind w:left="2880" w:hanging="360"/>
      </w:pPr>
      <w:rPr/>
    </w:lvl>
    <w:lvl w:ilvl="3">
      <w:start w:val="1"/>
      <w:numFmt w:val="none"/>
      <w:suff w:val="nothing"/>
      <w:lvlText w:val=""/>
      <w:lvlJc w:val="left"/>
      <w:pPr>
        <w:tabs>
          <w:tab w:val="num" w:pos="0"/>
        </w:tabs>
        <w:ind w:left="3240" w:hanging="360"/>
      </w:pPr>
      <w:rPr/>
    </w:lvl>
    <w:lvl w:ilvl="4">
      <w:start w:val="1"/>
      <w:numFmt w:val="none"/>
      <w:suff w:val="nothing"/>
      <w:lvlText w:val=""/>
      <w:lvlJc w:val="left"/>
      <w:pPr>
        <w:tabs>
          <w:tab w:val="num" w:pos="0"/>
        </w:tabs>
        <w:ind w:left="3600" w:hanging="360"/>
      </w:pPr>
      <w:rPr/>
    </w:lvl>
    <w:lvl w:ilvl="5">
      <w:start w:val="1"/>
      <w:numFmt w:val="none"/>
      <w:suff w:val="nothing"/>
      <w:lvlText w:val=""/>
      <w:lvlJc w:val="left"/>
      <w:pPr>
        <w:tabs>
          <w:tab w:val="num" w:pos="0"/>
        </w:tabs>
        <w:ind w:left="3960" w:hanging="360"/>
      </w:pPr>
      <w:rPr/>
    </w:lvl>
    <w:lvl w:ilvl="6">
      <w:start w:val="1"/>
      <w:numFmt w:val="none"/>
      <w:suff w:val="nothing"/>
      <w:lvlText w:val=""/>
      <w:lvlJc w:val="left"/>
      <w:pPr>
        <w:tabs>
          <w:tab w:val="num" w:pos="0"/>
        </w:tabs>
        <w:ind w:left="4320" w:hanging="360"/>
      </w:pPr>
      <w:rPr/>
    </w:lvl>
    <w:lvl w:ilvl="7">
      <w:start w:val="1"/>
      <w:numFmt w:val="none"/>
      <w:suff w:val="nothing"/>
      <w:lvlText w:val=""/>
      <w:lvlJc w:val="left"/>
      <w:pPr>
        <w:tabs>
          <w:tab w:val="num" w:pos="0"/>
        </w:tabs>
        <w:ind w:left="4680" w:hanging="360"/>
      </w:pPr>
      <w:rPr/>
    </w:lvl>
    <w:lvl w:ilvl="8">
      <w:start w:val="1"/>
      <w:numFmt w:val="none"/>
      <w:suff w:val="nothing"/>
      <w:lvlText w:val=""/>
      <w:lvlJc w:val="left"/>
      <w:pPr>
        <w:tabs>
          <w:tab w:val="num" w:pos="0"/>
        </w:tabs>
        <w:ind w:left="5040" w:hanging="360"/>
      </w:pPr>
      <w:rPr/>
    </w:lvl>
  </w:abstractNum>
  <w:abstractNum w:abstractNumId="6">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7">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8">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9">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10">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11">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12">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13">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14">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15">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16">
    <w:lvl w:ilvl="0">
      <w:start w:val="1"/>
      <w:numFmt w:val="none"/>
      <w:suff w:val="nothing"/>
      <w:lvlText w:val=""/>
      <w:lvlJc w:val="left"/>
      <w:pPr>
        <w:tabs>
          <w:tab w:val="num" w:pos="0"/>
        </w:tabs>
        <w:ind w:left="1800" w:hanging="360"/>
      </w:pPr>
      <w:rPr/>
    </w:lvl>
    <w:lvl w:ilvl="1">
      <w:start w:val="1"/>
      <w:numFmt w:val="none"/>
      <w:suff w:val="nothing"/>
      <w:lvlText w:val=""/>
      <w:lvlJc w:val="left"/>
      <w:pPr>
        <w:tabs>
          <w:tab w:val="num" w:pos="0"/>
        </w:tabs>
        <w:ind w:left="2160" w:hanging="360"/>
      </w:pPr>
      <w:rPr/>
    </w:lvl>
    <w:lvl w:ilvl="2">
      <w:start w:val="1"/>
      <w:numFmt w:val="none"/>
      <w:suff w:val="nothing"/>
      <w:lvlText w:val=""/>
      <w:lvlJc w:val="left"/>
      <w:pPr>
        <w:tabs>
          <w:tab w:val="num" w:pos="0"/>
        </w:tabs>
        <w:ind w:left="2520" w:hanging="360"/>
      </w:pPr>
      <w:rPr/>
    </w:lvl>
    <w:lvl w:ilvl="3">
      <w:start w:val="1"/>
      <w:numFmt w:val="none"/>
      <w:suff w:val="nothing"/>
      <w:lvlText w:val=""/>
      <w:lvlJc w:val="left"/>
      <w:pPr>
        <w:tabs>
          <w:tab w:val="num" w:pos="0"/>
        </w:tabs>
        <w:ind w:left="2880" w:hanging="360"/>
      </w:pPr>
      <w:rPr/>
    </w:lvl>
    <w:lvl w:ilvl="4">
      <w:start w:val="1"/>
      <w:numFmt w:val="none"/>
      <w:suff w:val="nothing"/>
      <w:lvlText w:val=""/>
      <w:lvlJc w:val="left"/>
      <w:pPr>
        <w:tabs>
          <w:tab w:val="num" w:pos="0"/>
        </w:tabs>
        <w:ind w:left="3240" w:hanging="360"/>
      </w:pPr>
      <w:rPr/>
    </w:lvl>
    <w:lvl w:ilvl="5">
      <w:start w:val="1"/>
      <w:numFmt w:val="none"/>
      <w:suff w:val="nothing"/>
      <w:lvlText w:val=""/>
      <w:lvlJc w:val="left"/>
      <w:pPr>
        <w:tabs>
          <w:tab w:val="num" w:pos="0"/>
        </w:tabs>
        <w:ind w:left="3600" w:hanging="360"/>
      </w:pPr>
      <w:rPr/>
    </w:lvl>
    <w:lvl w:ilvl="6">
      <w:start w:val="1"/>
      <w:numFmt w:val="none"/>
      <w:suff w:val="nothing"/>
      <w:lvlText w:val=""/>
      <w:lvlJc w:val="left"/>
      <w:pPr>
        <w:tabs>
          <w:tab w:val="num" w:pos="0"/>
        </w:tabs>
        <w:ind w:left="3960" w:hanging="360"/>
      </w:pPr>
      <w:rPr/>
    </w:lvl>
    <w:lvl w:ilvl="7">
      <w:start w:val="1"/>
      <w:numFmt w:val="none"/>
      <w:suff w:val="nothing"/>
      <w:lvlText w:val=""/>
      <w:lvlJc w:val="left"/>
      <w:pPr>
        <w:tabs>
          <w:tab w:val="num" w:pos="0"/>
        </w:tabs>
        <w:ind w:left="4320" w:hanging="360"/>
      </w:pPr>
      <w:rPr/>
    </w:lvl>
    <w:lvl w:ilvl="8">
      <w:start w:val="1"/>
      <w:numFmt w:val="none"/>
      <w:suff w:val="nothing"/>
      <w:lvlText w:val=""/>
      <w:lvlJc w:val="left"/>
      <w:pPr>
        <w:tabs>
          <w:tab w:val="num" w:pos="0"/>
        </w:tabs>
        <w:ind w:left="4680" w:hanging="360"/>
      </w:pPr>
      <w:rPr/>
    </w:lvl>
  </w:abstractNum>
  <w:abstractNum w:abstractNumId="17">
    <w:lvl w:ilvl="0">
      <w:start w:val="1"/>
      <w:numFmt w:val="none"/>
      <w:suff w:val="nothing"/>
      <w:lvlText w:val=""/>
      <w:lvlJc w:val="left"/>
      <w:pPr>
        <w:tabs>
          <w:tab w:val="num" w:pos="0"/>
        </w:tabs>
        <w:ind w:left="360" w:hanging="360"/>
      </w:pPr>
      <w:rPr/>
    </w:lvl>
    <w:lvl w:ilvl="1">
      <w:start w:val="1"/>
      <w:numFmt w:val="none"/>
      <w:suff w:val="nothing"/>
      <w:lvlText w:val=""/>
      <w:lvlJc w:val="left"/>
      <w:pPr>
        <w:tabs>
          <w:tab w:val="num" w:pos="0"/>
        </w:tabs>
        <w:ind w:left="720" w:hanging="360"/>
      </w:pPr>
      <w:rPr/>
    </w:lvl>
    <w:lvl w:ilvl="2">
      <w:start w:val="1"/>
      <w:numFmt w:val="none"/>
      <w:suff w:val="nothing"/>
      <w:lvlText w:val=""/>
      <w:lvlJc w:val="left"/>
      <w:pPr>
        <w:tabs>
          <w:tab w:val="num" w:pos="0"/>
        </w:tabs>
        <w:ind w:left="1080" w:hanging="360"/>
      </w:pPr>
      <w:rPr/>
    </w:lvl>
    <w:lvl w:ilvl="3">
      <w:start w:val="1"/>
      <w:numFmt w:val="none"/>
      <w:suff w:val="nothing"/>
      <w:lvlText w:val=""/>
      <w:lvlJc w:val="left"/>
      <w:pPr>
        <w:tabs>
          <w:tab w:val="num" w:pos="0"/>
        </w:tabs>
        <w:ind w:left="1440" w:hanging="360"/>
      </w:pPr>
      <w:rPr/>
    </w:lvl>
    <w:lvl w:ilvl="4">
      <w:start w:val="1"/>
      <w:numFmt w:val="none"/>
      <w:suff w:val="nothing"/>
      <w:lvlText w:val=""/>
      <w:lvlJc w:val="left"/>
      <w:pPr>
        <w:tabs>
          <w:tab w:val="num" w:pos="0"/>
        </w:tabs>
        <w:ind w:left="1800" w:hanging="360"/>
      </w:pPr>
      <w:rPr/>
    </w:lvl>
    <w:lvl w:ilvl="5">
      <w:start w:val="1"/>
      <w:numFmt w:val="none"/>
      <w:suff w:val="nothing"/>
      <w:lvlText w:val=""/>
      <w:lvlJc w:val="left"/>
      <w:pPr>
        <w:tabs>
          <w:tab w:val="num" w:pos="0"/>
        </w:tabs>
        <w:ind w:left="2160" w:hanging="360"/>
      </w:pPr>
      <w:rPr/>
    </w:lvl>
    <w:lvl w:ilvl="6">
      <w:start w:val="1"/>
      <w:numFmt w:val="none"/>
      <w:suff w:val="nothing"/>
      <w:lvlText w:val=""/>
      <w:lvlJc w:val="left"/>
      <w:pPr>
        <w:tabs>
          <w:tab w:val="num" w:pos="0"/>
        </w:tabs>
        <w:ind w:left="2520" w:hanging="360"/>
      </w:pPr>
      <w:rPr/>
    </w:lvl>
    <w:lvl w:ilvl="7">
      <w:start w:val="1"/>
      <w:numFmt w:val="none"/>
      <w:suff w:val="nothing"/>
      <w:lvlText w:val=""/>
      <w:lvlJc w:val="left"/>
      <w:pPr>
        <w:tabs>
          <w:tab w:val="num" w:pos="0"/>
        </w:tabs>
        <w:ind w:left="2880" w:hanging="360"/>
      </w:pPr>
      <w:rPr/>
    </w:lvl>
    <w:lvl w:ilvl="8">
      <w:start w:val="1"/>
      <w:numFmt w:val="none"/>
      <w:suff w:val="nothing"/>
      <w:lvlText w:val=""/>
      <w:lvlJc w:val="left"/>
      <w:pPr>
        <w:tabs>
          <w:tab w:val="num" w:pos="0"/>
        </w:tabs>
        <w:ind w:left="3240" w:hanging="360"/>
      </w:pPr>
      <w:rPr/>
    </w:lvl>
  </w:abstractNum>
  <w:abstractNum w:abstractNumId="18">
    <w:lvl w:ilvl="0">
      <w:start w:val="1"/>
      <w:numFmt w:val="none"/>
      <w:suff w:val="nothing"/>
      <w:lvlText w:val=""/>
      <w:lvlJc w:val="left"/>
      <w:pPr>
        <w:tabs>
          <w:tab w:val="num" w:pos="0"/>
        </w:tabs>
        <w:ind w:left="360" w:hanging="360"/>
      </w:pPr>
      <w:rPr/>
    </w:lvl>
    <w:lvl w:ilvl="1">
      <w:start w:val="1"/>
      <w:numFmt w:val="none"/>
      <w:suff w:val="nothing"/>
      <w:lvlText w:val=""/>
      <w:lvlJc w:val="left"/>
      <w:pPr>
        <w:tabs>
          <w:tab w:val="num" w:pos="0"/>
        </w:tabs>
        <w:ind w:left="720" w:hanging="360"/>
      </w:pPr>
      <w:rPr/>
    </w:lvl>
    <w:lvl w:ilvl="2">
      <w:start w:val="1"/>
      <w:numFmt w:val="none"/>
      <w:suff w:val="nothing"/>
      <w:lvlText w:val=""/>
      <w:lvlJc w:val="left"/>
      <w:pPr>
        <w:tabs>
          <w:tab w:val="num" w:pos="0"/>
        </w:tabs>
        <w:ind w:left="1080" w:hanging="360"/>
      </w:pPr>
      <w:rPr/>
    </w:lvl>
    <w:lvl w:ilvl="3">
      <w:start w:val="1"/>
      <w:numFmt w:val="none"/>
      <w:suff w:val="nothing"/>
      <w:lvlText w:val=""/>
      <w:lvlJc w:val="left"/>
      <w:pPr>
        <w:tabs>
          <w:tab w:val="num" w:pos="0"/>
        </w:tabs>
        <w:ind w:left="1440" w:hanging="360"/>
      </w:pPr>
      <w:rPr/>
    </w:lvl>
    <w:lvl w:ilvl="4">
      <w:start w:val="1"/>
      <w:numFmt w:val="none"/>
      <w:suff w:val="nothing"/>
      <w:lvlText w:val=""/>
      <w:lvlJc w:val="left"/>
      <w:pPr>
        <w:tabs>
          <w:tab w:val="num" w:pos="0"/>
        </w:tabs>
        <w:ind w:left="1800" w:hanging="360"/>
      </w:pPr>
      <w:rPr/>
    </w:lvl>
    <w:lvl w:ilvl="5">
      <w:start w:val="1"/>
      <w:numFmt w:val="none"/>
      <w:suff w:val="nothing"/>
      <w:lvlText w:val=""/>
      <w:lvlJc w:val="left"/>
      <w:pPr>
        <w:tabs>
          <w:tab w:val="num" w:pos="0"/>
        </w:tabs>
        <w:ind w:left="2160" w:hanging="360"/>
      </w:pPr>
      <w:rPr/>
    </w:lvl>
    <w:lvl w:ilvl="6">
      <w:start w:val="1"/>
      <w:numFmt w:val="none"/>
      <w:suff w:val="nothing"/>
      <w:lvlText w:val=""/>
      <w:lvlJc w:val="left"/>
      <w:pPr>
        <w:tabs>
          <w:tab w:val="num" w:pos="0"/>
        </w:tabs>
        <w:ind w:left="2520" w:hanging="360"/>
      </w:pPr>
      <w:rPr/>
    </w:lvl>
    <w:lvl w:ilvl="7">
      <w:start w:val="1"/>
      <w:numFmt w:val="none"/>
      <w:suff w:val="nothing"/>
      <w:lvlText w:val=""/>
      <w:lvlJc w:val="left"/>
      <w:pPr>
        <w:tabs>
          <w:tab w:val="num" w:pos="0"/>
        </w:tabs>
        <w:ind w:left="2880" w:hanging="360"/>
      </w:pPr>
      <w:rPr/>
    </w:lvl>
    <w:lvl w:ilvl="8">
      <w:start w:val="1"/>
      <w:numFmt w:val="none"/>
      <w:suff w:val="nothing"/>
      <w:lvlText w:val=""/>
      <w:lvlJc w:val="left"/>
      <w:pPr>
        <w:tabs>
          <w:tab w:val="num" w:pos="0"/>
        </w:tabs>
        <w:ind w:left="3240" w:hanging="360"/>
      </w:pPr>
      <w:rPr/>
    </w:lvl>
  </w:abstractNum>
  <w:abstractNum w:abstractNumId="19">
    <w:lvl w:ilvl="0">
      <w:start w:val="1"/>
      <w:numFmt w:val="none"/>
      <w:suff w:val="nothing"/>
      <w:lvlText w:val=""/>
      <w:lvlJc w:val="left"/>
      <w:pPr>
        <w:tabs>
          <w:tab w:val="num" w:pos="0"/>
        </w:tabs>
        <w:ind w:left="1440" w:hanging="360"/>
      </w:pPr>
      <w:rPr/>
    </w:lvl>
    <w:lvl w:ilvl="1">
      <w:start w:val="1"/>
      <w:numFmt w:val="none"/>
      <w:suff w:val="nothing"/>
      <w:lvlText w:val=""/>
      <w:lvlJc w:val="left"/>
      <w:pPr>
        <w:tabs>
          <w:tab w:val="num" w:pos="0"/>
        </w:tabs>
        <w:ind w:left="1800" w:hanging="360"/>
      </w:pPr>
      <w:rPr/>
    </w:lvl>
    <w:lvl w:ilvl="2">
      <w:start w:val="1"/>
      <w:numFmt w:val="none"/>
      <w:suff w:val="nothing"/>
      <w:lvlText w:val=""/>
      <w:lvlJc w:val="left"/>
      <w:pPr>
        <w:tabs>
          <w:tab w:val="num" w:pos="0"/>
        </w:tabs>
        <w:ind w:left="2160" w:hanging="360"/>
      </w:pPr>
      <w:rPr/>
    </w:lvl>
    <w:lvl w:ilvl="3">
      <w:start w:val="1"/>
      <w:numFmt w:val="none"/>
      <w:suff w:val="nothing"/>
      <w:lvlText w:val=""/>
      <w:lvlJc w:val="left"/>
      <w:pPr>
        <w:tabs>
          <w:tab w:val="num" w:pos="0"/>
        </w:tabs>
        <w:ind w:left="2520" w:hanging="360"/>
      </w:pPr>
      <w:rPr/>
    </w:lvl>
    <w:lvl w:ilvl="4">
      <w:start w:val="1"/>
      <w:numFmt w:val="none"/>
      <w:suff w:val="nothing"/>
      <w:lvlText w:val=""/>
      <w:lvlJc w:val="left"/>
      <w:pPr>
        <w:tabs>
          <w:tab w:val="num" w:pos="0"/>
        </w:tabs>
        <w:ind w:left="2880" w:hanging="360"/>
      </w:pPr>
      <w:rPr/>
    </w:lvl>
    <w:lvl w:ilvl="5">
      <w:start w:val="1"/>
      <w:numFmt w:val="none"/>
      <w:suff w:val="nothing"/>
      <w:lvlText w:val=""/>
      <w:lvlJc w:val="left"/>
      <w:pPr>
        <w:tabs>
          <w:tab w:val="num" w:pos="0"/>
        </w:tabs>
        <w:ind w:left="3240" w:hanging="360"/>
      </w:pPr>
      <w:rPr/>
    </w:lvl>
    <w:lvl w:ilvl="6">
      <w:start w:val="1"/>
      <w:numFmt w:val="none"/>
      <w:suff w:val="nothing"/>
      <w:lvlText w:val=""/>
      <w:lvlJc w:val="left"/>
      <w:pPr>
        <w:tabs>
          <w:tab w:val="num" w:pos="0"/>
        </w:tabs>
        <w:ind w:left="3600" w:hanging="360"/>
      </w:pPr>
      <w:rPr/>
    </w:lvl>
    <w:lvl w:ilvl="7">
      <w:start w:val="1"/>
      <w:numFmt w:val="none"/>
      <w:suff w:val="nothing"/>
      <w:lvlText w:val=""/>
      <w:lvlJc w:val="left"/>
      <w:pPr>
        <w:tabs>
          <w:tab w:val="num" w:pos="0"/>
        </w:tabs>
        <w:ind w:left="3960" w:hanging="360"/>
      </w:pPr>
      <w:rPr/>
    </w:lvl>
    <w:lvl w:ilvl="8">
      <w:start w:val="1"/>
      <w:numFmt w:val="none"/>
      <w:suff w:val="nothing"/>
      <w:lvlText w:val=""/>
      <w:lvlJc w:val="left"/>
      <w:pPr>
        <w:tabs>
          <w:tab w:val="num" w:pos="0"/>
        </w:tabs>
        <w:ind w:left="4320" w:hanging="360"/>
      </w:pPr>
      <w:rPr/>
    </w:lvl>
  </w:abstractNum>
  <w:abstractNum w:abstractNumId="20">
    <w:lvl w:ilvl="0">
      <w:start w:val="1"/>
      <w:numFmt w:val="none"/>
      <w:suff w:val="nothing"/>
      <w:lvlText w:val=""/>
      <w:lvlJc w:val="left"/>
      <w:pPr>
        <w:tabs>
          <w:tab w:val="num" w:pos="0"/>
        </w:tabs>
        <w:ind w:left="360" w:hanging="360"/>
      </w:pPr>
      <w:rPr/>
    </w:lvl>
    <w:lvl w:ilvl="1">
      <w:start w:val="1"/>
      <w:numFmt w:val="none"/>
      <w:suff w:val="nothing"/>
      <w:lvlText w:val=""/>
      <w:lvlJc w:val="left"/>
      <w:pPr>
        <w:tabs>
          <w:tab w:val="num" w:pos="0"/>
        </w:tabs>
        <w:ind w:left="720" w:hanging="360"/>
      </w:pPr>
      <w:rPr/>
    </w:lvl>
    <w:lvl w:ilvl="2">
      <w:start w:val="1"/>
      <w:numFmt w:val="none"/>
      <w:suff w:val="nothing"/>
      <w:lvlText w:val=""/>
      <w:lvlJc w:val="left"/>
      <w:pPr>
        <w:tabs>
          <w:tab w:val="num" w:pos="0"/>
        </w:tabs>
        <w:ind w:left="1080" w:hanging="360"/>
      </w:pPr>
      <w:rPr/>
    </w:lvl>
    <w:lvl w:ilvl="3">
      <w:start w:val="1"/>
      <w:numFmt w:val="none"/>
      <w:suff w:val="nothing"/>
      <w:lvlText w:val=""/>
      <w:lvlJc w:val="left"/>
      <w:pPr>
        <w:tabs>
          <w:tab w:val="num" w:pos="0"/>
        </w:tabs>
        <w:ind w:left="1440" w:hanging="360"/>
      </w:pPr>
      <w:rPr/>
    </w:lvl>
    <w:lvl w:ilvl="4">
      <w:start w:val="1"/>
      <w:numFmt w:val="none"/>
      <w:suff w:val="nothing"/>
      <w:lvlText w:val=""/>
      <w:lvlJc w:val="left"/>
      <w:pPr>
        <w:tabs>
          <w:tab w:val="num" w:pos="0"/>
        </w:tabs>
        <w:ind w:left="1800" w:hanging="360"/>
      </w:pPr>
      <w:rPr/>
    </w:lvl>
    <w:lvl w:ilvl="5">
      <w:start w:val="1"/>
      <w:numFmt w:val="none"/>
      <w:suff w:val="nothing"/>
      <w:lvlText w:val=""/>
      <w:lvlJc w:val="left"/>
      <w:pPr>
        <w:tabs>
          <w:tab w:val="num" w:pos="0"/>
        </w:tabs>
        <w:ind w:left="2160" w:hanging="360"/>
      </w:pPr>
      <w:rPr/>
    </w:lvl>
    <w:lvl w:ilvl="6">
      <w:start w:val="1"/>
      <w:numFmt w:val="none"/>
      <w:suff w:val="nothing"/>
      <w:lvlText w:val=""/>
      <w:lvlJc w:val="left"/>
      <w:pPr>
        <w:tabs>
          <w:tab w:val="num" w:pos="0"/>
        </w:tabs>
        <w:ind w:left="2520" w:hanging="360"/>
      </w:pPr>
      <w:rPr/>
    </w:lvl>
    <w:lvl w:ilvl="7">
      <w:start w:val="1"/>
      <w:numFmt w:val="none"/>
      <w:suff w:val="nothing"/>
      <w:lvlText w:val=""/>
      <w:lvlJc w:val="left"/>
      <w:pPr>
        <w:tabs>
          <w:tab w:val="num" w:pos="0"/>
        </w:tabs>
        <w:ind w:left="2880" w:hanging="360"/>
      </w:pPr>
      <w:rPr/>
    </w:lvl>
    <w:lvl w:ilvl="8">
      <w:start w:val="1"/>
      <w:numFmt w:val="none"/>
      <w:suff w:val="nothing"/>
      <w:lvlText w:val=""/>
      <w:lvlJc w:val="left"/>
      <w:pPr>
        <w:tabs>
          <w:tab w:val="num" w:pos="0"/>
        </w:tabs>
        <w:ind w:left="3240" w:hanging="360"/>
      </w:pPr>
      <w:rPr/>
    </w:lvl>
  </w:abstractNum>
  <w:abstractNum w:abstractNumId="21">
    <w:lvl w:ilvl="0">
      <w:start w:val="1"/>
      <w:numFmt w:val="none"/>
      <w:suff w:val="nothing"/>
      <w:lvlText w:val=""/>
      <w:lvlJc w:val="left"/>
      <w:pPr>
        <w:tabs>
          <w:tab w:val="num" w:pos="0"/>
        </w:tabs>
        <w:ind w:left="360" w:hanging="360"/>
      </w:pPr>
      <w:rPr/>
    </w:lvl>
    <w:lvl w:ilvl="1">
      <w:start w:val="1"/>
      <w:numFmt w:val="none"/>
      <w:suff w:val="nothing"/>
      <w:lvlText w:val=""/>
      <w:lvlJc w:val="left"/>
      <w:pPr>
        <w:tabs>
          <w:tab w:val="num" w:pos="0"/>
        </w:tabs>
        <w:ind w:left="720" w:hanging="360"/>
      </w:pPr>
      <w:rPr/>
    </w:lvl>
    <w:lvl w:ilvl="2">
      <w:start w:val="1"/>
      <w:numFmt w:val="none"/>
      <w:suff w:val="nothing"/>
      <w:lvlText w:val=""/>
      <w:lvlJc w:val="left"/>
      <w:pPr>
        <w:tabs>
          <w:tab w:val="num" w:pos="0"/>
        </w:tabs>
        <w:ind w:left="1080" w:hanging="360"/>
      </w:pPr>
      <w:rPr/>
    </w:lvl>
    <w:lvl w:ilvl="3">
      <w:start w:val="1"/>
      <w:numFmt w:val="none"/>
      <w:suff w:val="nothing"/>
      <w:lvlText w:val=""/>
      <w:lvlJc w:val="left"/>
      <w:pPr>
        <w:tabs>
          <w:tab w:val="num" w:pos="0"/>
        </w:tabs>
        <w:ind w:left="1440" w:hanging="360"/>
      </w:pPr>
      <w:rPr/>
    </w:lvl>
    <w:lvl w:ilvl="4">
      <w:start w:val="1"/>
      <w:numFmt w:val="none"/>
      <w:suff w:val="nothing"/>
      <w:lvlText w:val=""/>
      <w:lvlJc w:val="left"/>
      <w:pPr>
        <w:tabs>
          <w:tab w:val="num" w:pos="0"/>
        </w:tabs>
        <w:ind w:left="1800" w:hanging="360"/>
      </w:pPr>
      <w:rPr/>
    </w:lvl>
    <w:lvl w:ilvl="5">
      <w:start w:val="1"/>
      <w:numFmt w:val="none"/>
      <w:suff w:val="nothing"/>
      <w:lvlText w:val=""/>
      <w:lvlJc w:val="left"/>
      <w:pPr>
        <w:tabs>
          <w:tab w:val="num" w:pos="0"/>
        </w:tabs>
        <w:ind w:left="2160" w:hanging="360"/>
      </w:pPr>
      <w:rPr/>
    </w:lvl>
    <w:lvl w:ilvl="6">
      <w:start w:val="1"/>
      <w:numFmt w:val="none"/>
      <w:suff w:val="nothing"/>
      <w:lvlText w:val=""/>
      <w:lvlJc w:val="left"/>
      <w:pPr>
        <w:tabs>
          <w:tab w:val="num" w:pos="0"/>
        </w:tabs>
        <w:ind w:left="2520" w:hanging="360"/>
      </w:pPr>
      <w:rPr/>
    </w:lvl>
    <w:lvl w:ilvl="7">
      <w:start w:val="1"/>
      <w:numFmt w:val="none"/>
      <w:suff w:val="nothing"/>
      <w:lvlText w:val=""/>
      <w:lvlJc w:val="left"/>
      <w:pPr>
        <w:tabs>
          <w:tab w:val="num" w:pos="0"/>
        </w:tabs>
        <w:ind w:left="2880" w:hanging="360"/>
      </w:pPr>
      <w:rPr/>
    </w:lvl>
    <w:lvl w:ilvl="8">
      <w:start w:val="1"/>
      <w:numFmt w:val="none"/>
      <w:suff w:val="nothing"/>
      <w:lvlText w:val=""/>
      <w:lvlJc w:val="left"/>
      <w:pPr>
        <w:tabs>
          <w:tab w:val="num" w:pos="0"/>
        </w:tabs>
        <w:ind w:left="3240" w:hanging="360"/>
      </w:pPr>
      <w:rPr/>
    </w:lvl>
  </w:abstractNum>
  <w:abstractNum w:abstractNumId="22">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23">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24">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25">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26">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2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171"/>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5061"/>
    <w:pPr>
      <w:widowControl/>
      <w:suppressAutoHyphens w:val="tru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1">
    <w:name w:val="Heading 1"/>
    <w:basedOn w:val="Normal"/>
    <w:next w:val="BodyText"/>
    <w:qFormat/>
    <w:pPr>
      <w:keepNext w:val="true"/>
      <w:keepLines/>
      <w:pBdr>
        <w:top w:val="single" w:sz="6" w:space="6" w:color="808080"/>
        <w:bottom w:val="single" w:sz="6" w:space="6" w:color="808080"/>
      </w:pBdr>
      <w:spacing w:lineRule="atLeast" w:line="240" w:before="0" w:after="240"/>
      <w:jc w:val="center"/>
      <w:outlineLvl w:val="0"/>
    </w:pPr>
    <w:rPr>
      <w:rFonts w:ascii="Garamond" w:hAnsi="Garamond" w:cs="Garamond"/>
      <w:b/>
      <w:caps/>
      <w:spacing w:val="20"/>
      <w:kern w:val="2"/>
      <w:sz w:val="18"/>
    </w:rPr>
  </w:style>
  <w:style w:type="paragraph" w:styleId="Heading2">
    <w:name w:val="Heading 2"/>
    <w:basedOn w:val="Normal"/>
    <w:link w:val="Titolo2Carattere"/>
    <w:uiPriority w:val="9"/>
    <w:qFormat/>
    <w:rsid w:val="00e67570"/>
    <w:pPr>
      <w:spacing w:beforeAutospacing="1" w:afterAutospacing="1"/>
      <w:outlineLvl w:val="1"/>
    </w:pPr>
    <w:rPr>
      <w:rFonts w:eastAsia="Times New Roman"/>
      <w:b/>
      <w:bCs/>
      <w:sz w:val="36"/>
      <w:szCs w:val="36"/>
      <w:lang w:val="it-IT" w:eastAsia="it-IT"/>
    </w:rPr>
  </w:style>
  <w:style w:type="paragraph" w:styleId="Heading3">
    <w:name w:val="Heading 3"/>
    <w:basedOn w:val="Normal"/>
    <w:next w:val="Normal"/>
    <w:qFormat/>
    <w:pPr>
      <w:keepNext w:val="true"/>
      <w:spacing w:before="240" w:after="60"/>
      <w:outlineLvl w:val="2"/>
    </w:pPr>
    <w:rPr>
      <w:rFonts w:ascii="Arial" w:hAnsi="Arial" w:cs="Arial"/>
      <w:b/>
      <w:bCs/>
      <w:sz w:val="26"/>
      <w:szCs w:val="26"/>
    </w:rPr>
  </w:style>
  <w:style w:type="paragraph" w:styleId="Heading5">
    <w:name w:val="Heading 5"/>
    <w:basedOn w:val="Normal"/>
    <w:next w:val="BodyText"/>
    <w:qFormat/>
    <w:pPr>
      <w:keepNext w:val="true"/>
      <w:keepLines/>
      <w:spacing w:lineRule="atLeast" w:line="240"/>
      <w:outlineLvl w:val="4"/>
    </w:pPr>
    <w:rPr>
      <w:rFonts w:ascii="Garamond" w:hAnsi="Garamond" w:cs="Garamond"/>
      <w:b/>
      <w:kern w:val="2"/>
      <w:sz w:val="22"/>
    </w:rPr>
  </w:style>
  <w:style w:type="paragraph" w:styleId="Heading8">
    <w:name w:val="Heading 8"/>
    <w:basedOn w:val="Normal"/>
    <w:next w:val="Normal"/>
    <w:qFormat/>
    <w:pPr>
      <w:spacing w:before="240" w:after="60"/>
      <w:outlineLvl w:val="7"/>
    </w:pPr>
    <w:rPr>
      <w:i/>
      <w:iCs/>
      <w:sz w:val="24"/>
      <w:szCs w:val="24"/>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9f7a6a"/>
    <w:rPr>
      <w:color w:val="0000FF"/>
      <w:u w:val="single"/>
    </w:rPr>
  </w:style>
  <w:style w:type="character" w:styleId="TestofumettoCarattere" w:customStyle="1">
    <w:name w:val="Testo fumetto Carattere"/>
    <w:basedOn w:val="DefaultParagraphFont"/>
    <w:uiPriority w:val="99"/>
    <w:semiHidden/>
    <w:qFormat/>
    <w:rsid w:val="000c2495"/>
    <w:rPr>
      <w:rFonts w:ascii="Tahoma" w:hAnsi="Tahoma" w:cs="Tahoma"/>
      <w:sz w:val="16"/>
      <w:szCs w:val="16"/>
      <w:lang w:val="en-US" w:eastAsia="en-US"/>
    </w:rPr>
  </w:style>
  <w:style w:type="character" w:styleId="Strong" w:customStyle="1">
    <w:name w:val="Strong"/>
    <w:qFormat/>
    <w:rsid w:val="005210b9"/>
    <w:rPr>
      <w:b/>
      <w:bCs/>
    </w:rPr>
  </w:style>
  <w:style w:type="character" w:styleId="Titolo2Carattere" w:customStyle="1">
    <w:name w:val="Titolo 2 Carattere"/>
    <w:basedOn w:val="DefaultParagraphFont"/>
    <w:uiPriority w:val="9"/>
    <w:qFormat/>
    <w:rsid w:val="00e67570"/>
    <w:rPr>
      <w:rFonts w:eastAsia="Times New Roman"/>
      <w:b/>
      <w:bCs/>
      <w:sz w:val="36"/>
      <w:szCs w:val="36"/>
    </w:rPr>
  </w:style>
  <w:style w:type="character" w:styleId="Nessuno" w:customStyle="1">
    <w:name w:val="Nessuno"/>
    <w:qFormat/>
    <w:rsid w:val="00950a88"/>
    <w:rPr/>
  </w:style>
  <w:style w:type="character" w:styleId="Emphasis" w:customStyle="1">
    <w:name w:val="Emphasis"/>
    <w:qFormat/>
    <w:rsid w:val="005210b9"/>
    <w:rPr>
      <w:i/>
      <w:iCs/>
    </w:rPr>
  </w:style>
  <w:style w:type="character" w:styleId="Carpredefinitoparagrafo">
    <w:name w:val="Car. predefinito paragrafo"/>
    <w:qFormat/>
    <w:rPr/>
  </w:style>
  <w:style w:type="character" w:styleId="CorpodeltestoCarattere">
    <w:name w:val="Corpo del testo Carattere"/>
    <w:basedOn w:val="Carpredefinitoparagrafo"/>
    <w:qFormat/>
    <w:rPr>
      <w:rFonts w:ascii="Garamond" w:hAnsi="Garamond" w:cs="Garamond"/>
      <w:sz w:val="22"/>
      <w:lang w:val="it-IT" w:bidi="ar-SA"/>
    </w:rPr>
  </w:style>
  <w:style w:type="character" w:styleId="Caratterinotaapidipagina">
    <w:name w:val="Caratteri nota a piè di pagina"/>
    <w:qFormat/>
    <w:rPr>
      <w:b/>
      <w:bCs w:val="false"/>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Punti">
    <w:name w:val="Punti"/>
    <w:qFormat/>
    <w:rPr>
      <w:rFonts w:ascii="OpenSymbol" w:hAnsi="OpenSymbol" w:eastAsia="OpenSymbol" w:cs="OpenSymbol"/>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Caratterinotadichiusura">
    <w:name w:val="Caratteri nota di chiusura"/>
    <w:qFormat/>
    <w:rPr/>
  </w:style>
  <w:style w:type="character" w:styleId="FollowedHyperlink">
    <w:name w:val="FollowedHyperlink"/>
    <w:basedOn w:val="Carpredefinitoparagrafo"/>
    <w:rPr>
      <w:color w:val="606420"/>
      <w:u w:val="single"/>
    </w:rPr>
  </w:style>
  <w:style w:type="character" w:styleId="Caratteridinumerazione">
    <w:name w:val="Caratteri di numerazione"/>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NormalA" w:customStyle="1">
    <w:name w:val="normal A"/>
    <w:qFormat/>
    <w:rsid w:val="00ad5061"/>
    <w:pPr>
      <w:widowControl/>
      <w:suppressAutoHyphens w:val="true"/>
      <w:bidi w:val="0"/>
      <w:spacing w:lineRule="atLeast" w:line="20" w:before="0" w:after="0"/>
      <w:jc w:val="left"/>
      <w:outlineLvl w:val="0"/>
    </w:pPr>
    <w:rPr>
      <w:rFonts w:ascii="Cambria" w:hAnsi="Cambria" w:eastAsia="Arial Unicode MS" w:cs="Arial Unicode MS"/>
      <w:color w:val="000000"/>
      <w:kern w:val="0"/>
      <w:sz w:val="20"/>
      <w:szCs w:val="20"/>
      <w:u w:val="none" w:color="000000"/>
      <w:lang w:val="it-IT" w:eastAsia="it-IT" w:bidi="ar-SA"/>
    </w:rPr>
  </w:style>
  <w:style w:type="paragraph" w:styleId="Didefault" w:customStyle="1">
    <w:name w:val="Di default"/>
    <w:qFormat/>
    <w:rsid w:val="00ad5061"/>
    <w:pPr>
      <w:widowControl/>
      <w:suppressAutoHyphens w:val="true"/>
      <w:bidi w:val="0"/>
      <w:spacing w:before="160" w:after="0"/>
      <w:jc w:val="left"/>
    </w:pPr>
    <w:rPr>
      <w:rFonts w:ascii="Helvetica Neue" w:hAnsi="Helvetica Neue" w:eastAsia="Helvetica Neue" w:cs="Helvetica Neue"/>
      <w:color w:val="000000"/>
      <w:kern w:val="0"/>
      <w:sz w:val="24"/>
      <w:szCs w:val="24"/>
      <w:lang w:val="it-IT" w:eastAsia="it-IT" w:bidi="ar-SA"/>
    </w:rPr>
  </w:style>
  <w:style w:type="paragraph" w:styleId="BalloonText">
    <w:name w:val="Balloon Text"/>
    <w:basedOn w:val="Normal"/>
    <w:link w:val="TestofumettoCarattere"/>
    <w:uiPriority w:val="99"/>
    <w:semiHidden/>
    <w:unhideWhenUsed/>
    <w:qFormat/>
    <w:rsid w:val="000c2495"/>
    <w:pPr/>
    <w:rPr>
      <w:rFonts w:ascii="Tahoma" w:hAnsi="Tahoma" w:cs="Tahoma"/>
      <w:sz w:val="16"/>
      <w:szCs w:val="16"/>
    </w:rPr>
  </w:style>
  <w:style w:type="paragraph" w:styleId="NormalWeb">
    <w:name w:val="Normal (Web)"/>
    <w:basedOn w:val="Normal"/>
    <w:uiPriority w:val="99"/>
    <w:unhideWhenUsed/>
    <w:qFormat/>
    <w:rsid w:val="004e3b2b"/>
    <w:pPr>
      <w:spacing w:beforeAutospacing="1" w:afterAutospacing="1"/>
    </w:pPr>
    <w:rPr>
      <w:rFonts w:eastAsia="Times New Roman"/>
      <w:lang w:val="it-IT" w:eastAsia="it-IT"/>
    </w:rPr>
  </w:style>
  <w:style w:type="paragraph" w:styleId="Normale1" w:customStyle="1">
    <w:name w:val="Normale1"/>
    <w:qFormat/>
    <w:rsid w:val="00950a88"/>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extbody" w:customStyle="1">
    <w:name w:val="Text body"/>
    <w:basedOn w:val="Normal"/>
    <w:qFormat/>
    <w:rsid w:val="005210b9"/>
    <w:pPr>
      <w:widowControl w:val="false"/>
      <w:spacing w:before="0" w:after="120"/>
      <w:textAlignment w:val="baseline"/>
    </w:pPr>
    <w:rPr>
      <w:rFonts w:eastAsia="SimSun" w:cs="Arial"/>
      <w:kern w:val="2"/>
      <w:lang w:val="it-IT" w:eastAsia="zh-CN" w:bidi="hi-IN"/>
    </w:rPr>
  </w:style>
  <w:style w:type="paragraph" w:styleId="Intestazioneepidipagina" w:customStyle="1">
    <w:name w:val="Intestazione e piè di pagina"/>
    <w:basedOn w:val="Normal"/>
    <w:qFormat/>
    <w:pPr/>
    <w:rPr/>
  </w:style>
  <w:style w:type="paragraph" w:styleId="Header">
    <w:name w:val="Header"/>
    <w:basedOn w:val="Intestazioneepidipagina"/>
    <w:pPr/>
    <w:rPr/>
  </w:style>
  <w:style w:type="paragraph" w:styleId="Footer">
    <w:name w:val="Footer"/>
    <w:basedOn w:val="Intestazioneepidipagina"/>
    <w:pPr/>
    <w:rPr/>
  </w:style>
  <w:style w:type="paragraph" w:styleId="FootnoteText">
    <w:name w:val="Footnote Text"/>
    <w:basedOn w:val="Normal"/>
    <w:pPr>
      <w:suppressLineNumbers/>
      <w:ind w:hanging="339" w:left="339"/>
    </w:pPr>
    <w:rPr>
      <w:sz w:val="20"/>
      <w:szCs w:val="20"/>
    </w:rPr>
  </w:style>
  <w:style w:type="paragraph" w:styleId="Contenutotabella">
    <w:name w:val="Contenuto tabella"/>
    <w:basedOn w:val="Normal"/>
    <w:qFormat/>
    <w:pPr>
      <w:widowControl w:val="false"/>
      <w:suppressLineNumbers/>
    </w:pPr>
    <w:rPr/>
  </w:style>
  <w:style w:type="paragraph" w:styleId="Corpodeltesto2">
    <w:name w:val="Corpo del testo 2"/>
    <w:basedOn w:val="Normal"/>
    <w:qFormat/>
    <w:pPr>
      <w:spacing w:lineRule="auto" w:line="360"/>
      <w:jc w:val="both"/>
    </w:pPr>
    <w:rPr>
      <w:rFonts w:ascii="Garamond" w:hAnsi="Garamond" w:cs="Garamond"/>
      <w:sz w:val="24"/>
    </w:rPr>
  </w:style>
  <w:style w:type="paragraph" w:styleId="Puntoelenco">
    <w:name w:val="Punto elenco"/>
    <w:basedOn w:val="List"/>
    <w:next w:val="Primonumeroelenco"/>
    <w:qFormat/>
    <w:pPr>
      <w:spacing w:lineRule="atLeast" w:line="240" w:before="0" w:after="240"/>
      <w:ind w:hanging="360" w:left="720" w:right="720"/>
      <w:jc w:val="both"/>
    </w:pPr>
    <w:rPr>
      <w:rFonts w:ascii="Garamond" w:hAnsi="Garamond" w:cs="Garamond"/>
      <w:sz w:val="22"/>
    </w:rPr>
  </w:style>
  <w:style w:type="paragraph" w:styleId="Numeroelenco">
    <w:name w:val="Numero elenco"/>
    <w:basedOn w:val="List"/>
    <w:qFormat/>
    <w:pPr>
      <w:spacing w:lineRule="atLeast" w:line="240" w:before="0" w:after="240"/>
      <w:ind w:hanging="360" w:left="720" w:right="720"/>
      <w:jc w:val="both"/>
    </w:pPr>
    <w:rPr>
      <w:rFonts w:ascii="Garamond" w:hAnsi="Garamond" w:cs="Garamond"/>
      <w:sz w:val="22"/>
    </w:rPr>
  </w:style>
  <w:style w:type="paragraph" w:styleId="Primonumeroelenco">
    <w:name w:val="Primo numero elenco"/>
    <w:basedOn w:val="Numeroelenco"/>
    <w:next w:val="Numeroelenco"/>
    <w:qFormat/>
    <w:pPr>
      <w:spacing w:lineRule="exact" w:line="280" w:before="60" w:after="120"/>
      <w:ind w:hanging="360" w:left="1440" w:right="0"/>
      <w:jc w:val="left"/>
    </w:pPr>
    <w:rPr>
      <w:rFonts w:ascii="Arial Narrow" w:hAnsi="Arial Narrow" w:cs="Arial Narrow"/>
    </w:rPr>
  </w:style>
  <w:style w:type="paragraph" w:styleId="BaseNota">
    <w:name w:val="Base Nota"/>
    <w:basedOn w:val="BodyText"/>
    <w:qFormat/>
    <w:pPr>
      <w:keepLines/>
      <w:spacing w:lineRule="atLeast" w:line="200"/>
      <w:ind w:hanging="0" w:left="0" w:right="0"/>
    </w:pPr>
    <w:rPr>
      <w:sz w:val="18"/>
    </w:rPr>
  </w:style>
  <w:style w:type="paragraph" w:styleId="Subtitle">
    <w:name w:val="Subtitle"/>
    <w:basedOn w:val="Normal"/>
    <w:next w:val="BodyText"/>
    <w:qFormat/>
    <w:pPr>
      <w:spacing w:before="0" w:after="60"/>
      <w:jc w:val="center"/>
    </w:pPr>
    <w:rPr>
      <w:rFonts w:ascii="Arial" w:hAnsi="Arial" w:cs="Arial"/>
      <w:sz w:val="24"/>
      <w:szCs w:val="24"/>
    </w:rPr>
  </w:style>
  <w:style w:type="paragraph" w:styleId="BodyTextIndent">
    <w:name w:val="Body Text Indent"/>
    <w:basedOn w:val="BodyText"/>
    <w:pPr>
      <w:ind w:firstLine="360" w:left="360" w:right="0"/>
    </w:pPr>
    <w:rPr/>
  </w:style>
  <w:style w:type="paragraph" w:styleId="Rientrocorpodeltesto3">
    <w:name w:val="Rientro corpo del testo 3"/>
    <w:basedOn w:val="Normal"/>
    <w:qFormat/>
    <w:pPr>
      <w:spacing w:before="0" w:after="120"/>
      <w:ind w:hanging="0" w:left="283" w:right="0"/>
    </w:pPr>
    <w:rPr>
      <w:sz w:val="16"/>
      <w:szCs w:val="16"/>
    </w:rPr>
  </w:style>
  <w:style w:type="paragraph" w:styleId="ListBullet3">
    <w:name w:val="List Bullet 3"/>
    <w:basedOn w:val="Normal"/>
    <w:qFormat/>
    <w:pPr>
      <w:ind w:hanging="283" w:left="566" w:right="0"/>
    </w:pPr>
    <w:rPr/>
  </w:style>
  <w:style w:type="paragraph" w:styleId="BaseTitolo">
    <w:name w:val="Base Titolo"/>
    <w:basedOn w:val="BodyText"/>
    <w:next w:val="BodyText"/>
    <w:qFormat/>
    <w:pPr>
      <w:keepNext w:val="true"/>
      <w:keepLines/>
      <w:spacing w:before="0" w:after="0"/>
      <w:ind w:hanging="0" w:left="0" w:right="0"/>
      <w:jc w:val="left"/>
    </w:pPr>
    <w:rPr>
      <w:kern w:val="2"/>
    </w:rPr>
  </w:style>
  <w:style w:type="paragraph" w:styleId="Testotabella">
    <w:name w:val="Testo tabella"/>
    <w:basedOn w:val="Normal"/>
    <w:qFormat/>
    <w:pPr>
      <w:spacing w:lineRule="atLeast" w:line="200" w:before="40" w:after="0"/>
    </w:pPr>
    <w:rPr>
      <w:rFonts w:ascii="Arial" w:hAnsi="Arial" w:cs="Arial"/>
      <w:spacing w:val="-5"/>
      <w:sz w:val="16"/>
    </w:rPr>
  </w:style>
  <w:style w:type="numbering" w:styleId="NoList" w:default="1">
    <w:name w:val="No List"/>
    <w:uiPriority w:val="99"/>
    <w:semiHidden/>
    <w:unhideWhenUsed/>
    <w:qFormat/>
  </w:style>
  <w:style w:type="numbering" w:styleId="WW8Num25">
    <w:name w:val="WW8Num25"/>
    <w:qFormat/>
  </w:style>
  <w:style w:type="numbering" w:styleId="WW8Num12">
    <w:name w:val="WW8Num12"/>
    <w:qFormat/>
  </w:style>
  <w:style w:type="numbering" w:styleId="WW8Num22">
    <w:name w:val="WW8Num22"/>
    <w:qFormat/>
  </w:style>
  <w:style w:type="numbering" w:styleId="WW8Num9">
    <w:name w:val="WW8Num9"/>
    <w:qFormat/>
  </w:style>
  <w:style w:type="numbering" w:styleId="WW8Num4">
    <w:name w:val="WW8Num4"/>
    <w:qFormat/>
  </w:style>
  <w:style w:type="numbering" w:styleId="WW8Num26">
    <w:name w:val="WW8Num26"/>
    <w:qFormat/>
  </w:style>
  <w:style w:type="numbering" w:styleId="WW8Num6">
    <w:name w:val="WW8Num6"/>
    <w:qFormat/>
  </w:style>
  <w:style w:type="numbering" w:styleId="WW8Num15">
    <w:name w:val="WW8Num15"/>
    <w:qFormat/>
  </w:style>
  <w:style w:type="numbering" w:styleId="WW8Num18">
    <w:name w:val="WW8Num18"/>
    <w:qFormat/>
  </w:style>
  <w:style w:type="numbering" w:styleId="WW8Num16">
    <w:name w:val="WW8Num16"/>
    <w:qFormat/>
  </w:style>
  <w:style w:type="numbering" w:styleId="WW8Num34">
    <w:name w:val="WW8Num34"/>
    <w:qFormat/>
  </w:style>
  <w:style w:type="numbering" w:styleId="WW8Num13">
    <w:name w:val="WW8Num13"/>
    <w:qFormat/>
  </w:style>
  <w:style w:type="numbering" w:styleId="WW8Num19">
    <w:name w:val="WW8Num19"/>
    <w:qFormat/>
  </w:style>
  <w:style w:type="numbering" w:styleId="WW8Num23">
    <w:name w:val="WW8Num23"/>
    <w:qFormat/>
  </w:style>
  <w:style w:type="numbering" w:styleId="WW8Num27">
    <w:name w:val="WW8Num27"/>
    <w:qFormat/>
  </w:style>
  <w:style w:type="numbering" w:styleId="WW8Num7">
    <w:name w:val="WW8Num7"/>
    <w:qFormat/>
  </w:style>
  <w:style w:type="numbering" w:styleId="WW8Num29">
    <w:name w:val="WW8Num29"/>
    <w:qFormat/>
  </w:style>
  <w:style w:type="numbering" w:styleId="WW8Num17">
    <w:name w:val="WW8Num17"/>
    <w:qFormat/>
  </w:style>
  <w:style w:type="numbering" w:styleId="WW8Num30">
    <w:name w:val="WW8Num30"/>
    <w:qFormat/>
  </w:style>
  <w:style w:type="numbering" w:styleId="WW8Num14">
    <w:name w:val="WW8Num14"/>
    <w:qFormat/>
  </w:style>
  <w:style w:type="numbering" w:styleId="WW8Num5">
    <w:name w:val="WW8Num5"/>
    <w:qFormat/>
  </w:style>
  <w:style w:type="numbering" w:styleId="WW8Num10">
    <w:name w:val="WW8Num10"/>
    <w:qFormat/>
  </w:style>
  <w:style w:type="numbering" w:styleId="WW8Num11">
    <w:name w:val="WW8Num11"/>
    <w:qFormat/>
  </w:style>
  <w:style w:type="numbering" w:styleId="WW8Num38">
    <w:name w:val="WW8Num38"/>
    <w:qFormat/>
  </w:style>
  <w:style w:type="numbering" w:styleId="WW8Num3">
    <w:name w:val="WW8Num3"/>
    <w:qFormat/>
  </w:style>
  <w:style w:type="numbering" w:styleId="WW8Num24">
    <w:name w:val="WW8Num24"/>
    <w:qFormat/>
  </w:style>
  <w:style w:type="numbering" w:styleId="WW8Num32">
    <w:name w:val="WW8Num32"/>
    <w:qFormat/>
  </w:style>
  <w:style w:type="numbering" w:styleId="WW8Num20">
    <w:name w:val="WW8Num20"/>
    <w:qFormat/>
  </w:style>
  <w:style w:type="numbering" w:styleId="WW8Num31">
    <w:name w:val="WW8Num31"/>
    <w:qFormat/>
  </w:style>
  <w:style w:type="numbering" w:styleId="WW8Num37">
    <w:name w:val="WW8Num37"/>
    <w:qFormat/>
  </w:style>
  <w:style w:type="numbering" w:styleId="WW8Num28">
    <w:name w:val="WW8Num28"/>
    <w:qFormat/>
  </w:style>
  <w:style w:type="numbering" w:styleId="WW8Num35">
    <w:name w:val="WW8Num35"/>
    <w:qFormat/>
  </w:style>
  <w:style w:type="numbering" w:styleId="WW8Num8">
    <w:name w:val="WW8Num8"/>
    <w:qFormat/>
  </w:style>
  <w:style w:type="numbering" w:styleId="WW8Num21">
    <w:name w:val="WW8Num21"/>
    <w:qFormat/>
  </w:style>
  <w:style w:type="numbering" w:styleId="WW8Num33">
    <w:name w:val="WW8Num33"/>
    <w:qFormat/>
  </w:style>
  <w:style w:type="numbering" w:styleId="WW8Num36">
    <w:name w:val="WW8Num36"/>
    <w:qFormat/>
  </w:style>
  <w:style w:type="numbering" w:styleId="WW8Num40">
    <w:name w:val="WW8Num40"/>
    <w:qFormat/>
  </w:style>
  <w:style w:type="numbering" w:styleId="WW8Num39">
    <w:name w:val="WW8Num39"/>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ad506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438</TotalTime>
  <Application>LibreOffice/24.2.0.3$Windows_X86_64 LibreOffice_project/da48488a73ddd66ea24cf16bbc4f7b9c08e9bea1</Application>
  <AppVersion>15.0000</AppVersion>
  <Pages>5</Pages>
  <Words>1712</Words>
  <Characters>9645</Characters>
  <CharactersWithSpaces>11425</CharactersWithSpaces>
  <Paragraphs>138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2022-04-20T13:55:00Z</dcterms:created>
  <dc:creator>Francesco Zani</dc:creator>
  <dc:description/>
  <dc:language>it-IT</dc:language>
  <cp:lastModifiedBy/>
  <cp:lastPrinted>2024-01-29T11:25:20Z</cp:lastPrinted>
  <dcterms:modified xsi:type="dcterms:W3CDTF">2024-02-22T11:49:59Z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file>